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北京市石景山区民政局2018年政府信息公开</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工作年度报告</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引言</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sz w:val="32"/>
          <w:szCs w:val="32"/>
        </w:rPr>
        <w:t>本报告是根据《中华人民共和国政府信息公开条例》</w:t>
      </w:r>
      <w:r>
        <w:rPr>
          <w:rFonts w:hint="eastAsia" w:ascii="仿宋_GB2312" w:hAnsi="宋体" w:eastAsia="仿宋_GB2312" w:cs="宋体"/>
          <w:color w:val="000000"/>
          <w:kern w:val="0"/>
          <w:sz w:val="32"/>
          <w:szCs w:val="32"/>
        </w:rPr>
        <w:t>（</w:t>
      </w:r>
      <w:r>
        <w:rPr>
          <w:rFonts w:hint="eastAsia" w:ascii="仿宋_GB2312" w:hAnsi="宋体" w:eastAsia="仿宋_GB2312"/>
          <w:sz w:val="32"/>
          <w:szCs w:val="32"/>
        </w:rPr>
        <w:t>以下简称《条例》）要求</w:t>
      </w:r>
      <w:r>
        <w:rPr>
          <w:rFonts w:hint="eastAsia" w:ascii="仿宋_GB2312" w:hAnsi="宋体" w:eastAsia="仿宋_GB2312"/>
          <w:color w:val="000000"/>
          <w:sz w:val="32"/>
          <w:szCs w:val="32"/>
        </w:rPr>
        <w:t>，由石景山区</w:t>
      </w:r>
      <w:r>
        <w:rPr>
          <w:rFonts w:hint="eastAsia" w:ascii="仿宋_GB2312" w:hAnsi="宋体" w:eastAsia="仿宋_GB2312" w:cs="宋体"/>
          <w:color w:val="000000"/>
          <w:kern w:val="0"/>
          <w:sz w:val="32"/>
          <w:szCs w:val="32"/>
        </w:rPr>
        <w:t>民政局编制的201</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年度政府信息公开</w:t>
      </w:r>
      <w:r>
        <w:rPr>
          <w:rFonts w:hint="eastAsia" w:ascii="仿宋_GB2312" w:hAnsi="宋体" w:eastAsia="仿宋_GB2312" w:cs="宋体"/>
          <w:color w:val="000000"/>
          <w:kern w:val="0"/>
          <w:sz w:val="32"/>
          <w:szCs w:val="32"/>
          <w:lang w:eastAsia="zh-CN"/>
        </w:rPr>
        <w:t>工作</w:t>
      </w:r>
      <w:r>
        <w:rPr>
          <w:rFonts w:hint="eastAsia" w:ascii="仿宋_GB2312" w:hAnsi="宋体" w:eastAsia="仿宋_GB2312" w:cs="宋体"/>
          <w:color w:val="000000"/>
          <w:kern w:val="0"/>
          <w:sz w:val="32"/>
          <w:szCs w:val="32"/>
        </w:rPr>
        <w:t>年度报告。</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全文包括</w:t>
      </w:r>
      <w:r>
        <w:rPr>
          <w:rFonts w:hint="eastAsia" w:ascii="仿宋_GB2312" w:hAnsi="宋体" w:eastAsia="仿宋_GB2312" w:cs="宋体"/>
          <w:color w:val="000000"/>
          <w:kern w:val="0"/>
          <w:sz w:val="32"/>
          <w:szCs w:val="32"/>
          <w:lang w:eastAsia="zh-CN"/>
        </w:rPr>
        <w:t>年度重点工作情况，重点领域信息发布解读情况，信息公开数据，存在不足及</w:t>
      </w:r>
      <w:r>
        <w:rPr>
          <w:rFonts w:hint="eastAsia" w:ascii="仿宋_GB2312" w:hAnsi="宋体" w:eastAsia="仿宋_GB2312" w:cs="宋体"/>
          <w:color w:val="000000"/>
          <w:kern w:val="0"/>
          <w:sz w:val="32"/>
          <w:szCs w:val="32"/>
          <w:lang w:val="en-US" w:eastAsia="zh-CN"/>
        </w:rPr>
        <w:t>2019年重点工作</w:t>
      </w:r>
      <w:r>
        <w:rPr>
          <w:rFonts w:hint="eastAsia" w:ascii="仿宋_GB2312" w:hAnsi="宋体" w:eastAsia="仿宋_GB2312" w:cs="宋体"/>
          <w:color w:val="000000"/>
          <w:kern w:val="0"/>
          <w:sz w:val="32"/>
          <w:szCs w:val="32"/>
          <w:lang w:eastAsia="zh-CN"/>
        </w:rPr>
        <w:t>等</w:t>
      </w:r>
      <w:r>
        <w:rPr>
          <w:rFonts w:hint="eastAsia" w:ascii="仿宋_GB2312" w:hAnsi="宋体" w:eastAsia="仿宋_GB2312" w:cs="宋体"/>
          <w:color w:val="000000"/>
          <w:kern w:val="0"/>
          <w:sz w:val="32"/>
          <w:szCs w:val="32"/>
        </w:rPr>
        <w:t>需要报告的事项。报告后附</w:t>
      </w:r>
      <w:r>
        <w:rPr>
          <w:rFonts w:hint="eastAsia" w:ascii="仿宋_GB2312" w:hAnsi="宋体" w:eastAsia="仿宋_GB2312" w:cs="宋体"/>
          <w:color w:val="000000"/>
          <w:kern w:val="0"/>
          <w:sz w:val="32"/>
          <w:szCs w:val="32"/>
          <w:lang w:eastAsia="zh-CN"/>
        </w:rPr>
        <w:t>《北京市石景山区民政局政府信息公开情况统计表》</w:t>
      </w:r>
      <w:r>
        <w:rPr>
          <w:rFonts w:hint="eastAsia" w:ascii="仿宋_GB2312" w:hAnsi="宋体" w:eastAsia="仿宋_GB2312"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如对本报告有任何疑问，请联系：石景山区民政局办公室，电话：68863615</w:t>
      </w:r>
      <w:r>
        <w:rPr>
          <w:rFonts w:hint="eastAsia" w:ascii="仿宋_GB2312" w:hAnsi="宋体" w:eastAsia="仿宋_GB2312" w:cs="宋体"/>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宋体" w:eastAsia="仿宋_GB2312" w:cs="宋体"/>
          <w:color w:val="000000"/>
          <w:kern w:val="0"/>
          <w:sz w:val="32"/>
          <w:szCs w:val="32"/>
          <w:lang w:eastAsia="zh-CN"/>
        </w:rPr>
      </w:pPr>
      <w:r>
        <w:rPr>
          <w:rFonts w:hint="eastAsia" w:ascii="黑体" w:hAnsi="黑体" w:eastAsia="黑体" w:cs="黑体"/>
          <w:color w:val="000000"/>
          <w:kern w:val="0"/>
          <w:sz w:val="32"/>
          <w:szCs w:val="32"/>
          <w:lang w:eastAsia="zh-CN"/>
        </w:rPr>
        <w:t>一、年度重点工作情况</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宋体" w:eastAsia="仿宋_GB2312" w:cs="宋体"/>
          <w:color w:val="000000"/>
          <w:kern w:val="0"/>
          <w:sz w:val="32"/>
          <w:szCs w:val="32"/>
          <w:lang w:val="en-US" w:eastAsia="zh-CN"/>
        </w:rPr>
      </w:pPr>
      <w:r>
        <w:rPr>
          <w:rFonts w:hint="eastAsia" w:ascii="楷体_GB2312" w:hAnsi="楷体_GB2312" w:eastAsia="楷体_GB2312" w:cs="楷体_GB2312"/>
          <w:color w:val="000000"/>
          <w:kern w:val="0"/>
          <w:sz w:val="32"/>
          <w:szCs w:val="32"/>
          <w:lang w:eastAsia="zh-CN"/>
        </w:rPr>
        <w:t>（一）</w:t>
      </w:r>
      <w:r>
        <w:rPr>
          <w:rFonts w:hint="eastAsia" w:ascii="楷体_GB2312" w:hAnsi="楷体_GB2312" w:eastAsia="楷体_GB2312" w:cs="楷体_GB2312"/>
          <w:color w:val="000000"/>
          <w:kern w:val="0"/>
          <w:sz w:val="32"/>
          <w:szCs w:val="32"/>
          <w:lang w:val="en-US" w:eastAsia="zh-CN"/>
        </w:rPr>
        <w:t>2018年政务公开工作情况</w:t>
      </w:r>
    </w:p>
    <w:p>
      <w:pPr>
        <w:keepNext w:val="0"/>
        <w:keepLines w:val="0"/>
        <w:pageBreakBefore w:val="0"/>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201</w:t>
      </w:r>
      <w:r>
        <w:rPr>
          <w:rFonts w:hint="eastAsia" w:ascii="仿宋_GB2312" w:hAnsi="仿宋_GB2312" w:eastAsia="仿宋_GB2312" w:cs="仿宋_GB2312"/>
          <w:lang w:val="en-US" w:eastAsia="zh-CN"/>
        </w:rPr>
        <w:t>8</w:t>
      </w:r>
      <w:r>
        <w:rPr>
          <w:rFonts w:hint="eastAsia" w:ascii="仿宋_GB2312" w:hAnsi="仿宋_GB2312" w:eastAsia="仿宋_GB2312" w:cs="仿宋_GB2312"/>
        </w:rPr>
        <w:t>年，石景山区民政局政府信息和政务公开工作，在区委区政府的领导下，在北京市民政局的指导下，紧紧围绕区域中心工作，依据《条例》规定，积极主动做好政府信息公开工作。</w:t>
      </w:r>
    </w:p>
    <w:p>
      <w:pPr>
        <w:keepNext w:val="0"/>
        <w:keepLines w:val="0"/>
        <w:pageBreakBefore w:val="0"/>
        <w:kinsoku/>
        <w:wordWrap/>
        <w:overflowPunct/>
        <w:topLinePunct w:val="0"/>
        <w:autoSpaceDE/>
        <w:autoSpaceDN/>
        <w:bidi w:val="0"/>
        <w:adjustRightInd/>
        <w:snapToGrid/>
        <w:spacing w:line="540" w:lineRule="exact"/>
        <w:ind w:right="0" w:rightChars="0" w:firstLine="645"/>
        <w:textAlignment w:val="auto"/>
        <w:outlineLvl w:val="9"/>
        <w:rPr>
          <w:rFonts w:hint="eastAsia" w:ascii="仿宋_GB2312" w:hAnsi="仿宋_GB2312" w:eastAsia="仿宋_GB2312" w:cs="仿宋_GB2312"/>
        </w:rPr>
      </w:pPr>
      <w:r>
        <w:rPr>
          <w:rFonts w:hint="eastAsia" w:ascii="仿宋_GB2312" w:hAnsi="仿宋_GB2312" w:eastAsia="仿宋_GB2312" w:cs="仿宋_GB2312"/>
        </w:rPr>
        <w:t>我局自2008年开展政府信息公开工作以来，领导高度重视，明确科室、明确专人负责此项工作，严格落实各项规章制度。20</w:t>
      </w:r>
      <w:r>
        <w:rPr>
          <w:rFonts w:hint="eastAsia" w:ascii="仿宋_GB2312" w:hAnsi="仿宋_GB2312" w:eastAsia="仿宋_GB2312" w:cs="仿宋_GB2312"/>
          <w:lang w:val="en-US" w:eastAsia="zh-CN"/>
        </w:rPr>
        <w:t>18</w:t>
      </w:r>
      <w:r>
        <w:rPr>
          <w:rFonts w:hint="eastAsia" w:ascii="仿宋_GB2312" w:hAnsi="仿宋_GB2312" w:eastAsia="仿宋_GB2312" w:cs="仿宋_GB2312"/>
        </w:rPr>
        <w:t>年，按照《石景山区201</w:t>
      </w:r>
      <w:r>
        <w:rPr>
          <w:rFonts w:hint="eastAsia" w:ascii="仿宋_GB2312" w:hAnsi="仿宋_GB2312" w:eastAsia="仿宋_GB2312" w:cs="仿宋_GB2312"/>
          <w:lang w:val="en-US" w:eastAsia="zh-CN"/>
        </w:rPr>
        <w:t>8</w:t>
      </w:r>
      <w:r>
        <w:rPr>
          <w:rFonts w:hint="eastAsia" w:ascii="仿宋_GB2312" w:hAnsi="仿宋_GB2312" w:eastAsia="仿宋_GB2312" w:cs="仿宋_GB2312"/>
        </w:rPr>
        <w:t>年政务公开工作要点》的要求，不断加强政府信息和政务公开工作力度，本着公开是常态，不公开是例外的原则，将能够主动公开的政府信息及时准确予以公开，确定为依申请公开的政府信息，在申请人手续齐备的条件下，予以公开。确保政府信息公开工作规范、有效运行，保障公民、法人和其他组织依法获取政府信息。</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宋体" w:eastAsia="仿宋_GB2312" w:cs="宋体"/>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（二）解读、互动、回应工作情况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b/>
          <w:bCs/>
          <w:sz w:val="32"/>
          <w:szCs w:val="32"/>
          <w:shd w:val="clear" w:fill="FFFFFF"/>
          <w:lang w:val="en-US" w:eastAsia="zh-CN"/>
        </w:rPr>
        <w:t>1.突出重点，做好预期引导。</w:t>
      </w:r>
      <w:r>
        <w:rPr>
          <w:rFonts w:hint="eastAsia" w:ascii="仿宋_GB2312" w:hAnsi="仿宋_GB2312" w:eastAsia="仿宋_GB2312" w:cs="仿宋_GB2312"/>
          <w:sz w:val="32"/>
          <w:szCs w:val="32"/>
          <w:shd w:val="clear" w:fill="FFFFFF"/>
          <w:lang w:val="en-US" w:eastAsia="zh-CN"/>
        </w:rPr>
        <w:t>我局紧紧围绕2018年区政府重点任务，进一步加大政策解读工作力度，坚持重大决策、重要措施、重点工作与政策解读同步研究、同步部署、同步推进，主动传递信号，及时回应关切情况，积极引导社会合理预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rightChars="0"/>
        <w:jc w:val="left"/>
        <w:textAlignment w:val="auto"/>
        <w:outlineLvl w:val="9"/>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b/>
          <w:bCs/>
          <w:sz w:val="32"/>
          <w:szCs w:val="32"/>
          <w:shd w:val="clear" w:fill="FFFFFF"/>
          <w:lang w:val="en-US" w:eastAsia="zh-CN"/>
        </w:rPr>
        <w:t>2.结合实际，全面推进工作。</w:t>
      </w:r>
      <w:r>
        <w:rPr>
          <w:rFonts w:hint="eastAsia" w:ascii="仿宋_GB2312" w:hAnsi="仿宋_GB2312" w:eastAsia="仿宋_GB2312" w:cs="仿宋_GB2312"/>
          <w:sz w:val="32"/>
          <w:szCs w:val="32"/>
          <w:shd w:val="clear" w:fill="FFFFFF"/>
          <w:lang w:val="en-US" w:eastAsia="zh-CN"/>
        </w:rPr>
        <w:t>一是我局把推进政务公开与改进工作作风相结合，把实事求是的作风贯彻到政务公开工作和各项政务工作之中，不断加强行政工作效能，推动全局干部自觉参与、积极推动政务公开工作。二是把推进政务公开工作与提高服务质量和工作效率相结合，针对群众普遍关心的社会热点问题，及时公开有关的政策法规、办事程序、办事条件等事项，并通过市民投诉、意见、建议，及时研究处理群众反映的问题，使广大群众对政府部门的服务水平满意度不断提高。三是把推进政务公开与依法行政相结合，通过实行对外、对内及时有效的公开，提升我局政务管理工作的透明度，广泛接受社会各界的监督，强化干部依法行政和廉洁勤政的能力，强化民政干部的自律意识，促进我局管理的制度化、科学化、规范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b/>
          <w:bCs/>
          <w:sz w:val="32"/>
          <w:szCs w:val="32"/>
          <w:shd w:val="clear" w:fill="FFFFFF"/>
          <w:lang w:val="en-US" w:eastAsia="zh-CN"/>
        </w:rPr>
        <w:t>3</w:t>
      </w:r>
      <w:r>
        <w:rPr>
          <w:rFonts w:hint="eastAsia" w:ascii="仿宋_GB2312" w:hAnsi="仿宋_GB2312" w:eastAsia="仿宋_GB2312" w:cs="仿宋_GB2312"/>
          <w:b/>
          <w:bCs/>
          <w:sz w:val="32"/>
          <w:szCs w:val="32"/>
          <w:shd w:val="clear" w:fill="FFFFFF"/>
        </w:rPr>
        <w:t>.</w:t>
      </w:r>
      <w:r>
        <w:rPr>
          <w:rFonts w:hint="eastAsia" w:ascii="仿宋_GB2312" w:hAnsi="仿宋_GB2312" w:eastAsia="仿宋_GB2312" w:cs="仿宋_GB2312"/>
          <w:b/>
          <w:bCs/>
          <w:sz w:val="32"/>
          <w:szCs w:val="32"/>
          <w:shd w:val="clear" w:fill="FFFFFF"/>
          <w:lang w:eastAsia="zh-CN"/>
        </w:rPr>
        <w:t>搭建平台，</w:t>
      </w:r>
      <w:r>
        <w:rPr>
          <w:rFonts w:hint="eastAsia" w:ascii="仿宋_GB2312" w:hAnsi="仿宋_GB2312" w:eastAsia="仿宋_GB2312" w:cs="仿宋_GB2312"/>
          <w:b/>
          <w:bCs/>
          <w:sz w:val="32"/>
          <w:szCs w:val="32"/>
          <w:shd w:val="clear" w:fill="FFFFFF"/>
        </w:rPr>
        <w:t>增强政民互动。</w:t>
      </w:r>
      <w:r>
        <w:rPr>
          <w:rFonts w:hint="eastAsia" w:ascii="仿宋_GB2312" w:hAnsi="仿宋_GB2312" w:eastAsia="仿宋_GB2312" w:cs="仿宋_GB2312"/>
          <w:sz w:val="32"/>
          <w:szCs w:val="32"/>
          <w:shd w:val="clear" w:fill="FFFFFF"/>
        </w:rPr>
        <w:t>积极搭建多样、便捷互动平台，增进与公众的互动交流，进一步优化公众参与渠道，在做好</w:t>
      </w:r>
      <w:r>
        <w:rPr>
          <w:rFonts w:hint="eastAsia" w:ascii="仿宋_GB2312" w:hAnsi="仿宋_GB2312" w:eastAsia="仿宋_GB2312" w:cs="仿宋_GB2312"/>
          <w:sz w:val="32"/>
          <w:szCs w:val="32"/>
          <w:shd w:val="clear" w:fill="FFFFFF"/>
          <w:lang w:eastAsia="zh-CN"/>
        </w:rPr>
        <w:t>政府</w:t>
      </w:r>
      <w:r>
        <w:rPr>
          <w:rFonts w:hint="eastAsia" w:ascii="仿宋_GB2312" w:hAnsi="仿宋_GB2312" w:eastAsia="仿宋_GB2312" w:cs="仿宋_GB2312"/>
          <w:sz w:val="32"/>
          <w:szCs w:val="32"/>
          <w:shd w:val="clear" w:fill="FFFFFF"/>
        </w:rPr>
        <w:t>“非紧急救助热线”</w:t>
      </w:r>
      <w:r>
        <w:rPr>
          <w:rFonts w:hint="eastAsia" w:ascii="仿宋_GB2312" w:hAnsi="仿宋_GB2312" w:eastAsia="仿宋_GB2312" w:cs="仿宋_GB2312"/>
          <w:sz w:val="32"/>
          <w:szCs w:val="32"/>
          <w:shd w:val="clear" w:fill="FFFFFF"/>
          <w:lang w:eastAsia="zh-CN"/>
        </w:rPr>
        <w:t>、“政风行风热线”等的转办信件的基础上，继续加强来信来访、投诉建议、政策咨询等工作，进一步与群众心连心，解难事。</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二、重点领域信息发布解读情况</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（一）定期发布救助和资金支出情况</w:t>
      </w:r>
    </w:p>
    <w:p>
      <w:pPr>
        <w:keepNext w:val="0"/>
        <w:keepLines w:val="0"/>
        <w:pageBreakBefore w:val="0"/>
        <w:widowControl/>
        <w:suppressLineNumbers w:val="0"/>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2018年适时公开城乡低保、特困人员救助供养、医疗救助、教育救助、临时救助等政务信息33条。累计公示享受低保45420户、85866人，资金支出8838.36万元；公示享受特困人员救助供养881户、881人，资金支出229.36万元；公示享受医疗救助10068人次、支出资金1440万元；公示享受教育救助40人次，资金支出17.73万元；公示享受临时救助100户、193人次，资金支出48.86万元。</w:t>
      </w:r>
    </w:p>
    <w:p>
      <w:pPr>
        <w:keepNext w:val="0"/>
        <w:keepLines w:val="0"/>
        <w:pageBreakBefore w:val="0"/>
        <w:widowControl/>
        <w:suppressLineNumbers w:val="0"/>
        <w:kinsoku/>
        <w:wordWrap/>
        <w:overflowPunct/>
        <w:topLinePunct w:val="0"/>
        <w:autoSpaceDE/>
        <w:autoSpaceDN/>
        <w:bidi w:val="0"/>
        <w:adjustRightInd/>
        <w:snapToGrid/>
        <w:spacing w:line="540" w:lineRule="exact"/>
        <w:ind w:right="0" w:rightChars="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（二）公开社区养老服务驿站情况</w:t>
      </w:r>
    </w:p>
    <w:p>
      <w:pPr>
        <w:keepNext w:val="0"/>
        <w:keepLines w:val="0"/>
        <w:pageBreakBefore w:val="0"/>
        <w:widowControl/>
        <w:suppressLineNumbers w:val="0"/>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2018年社区养老服务驿站已完成40家社区养老服务驿站建设，其中31家经北京市民政局公示备案正式运营。</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（三）贯彻落实《国务院办公厅关于推进社会公益事业建设领域政府信息公开的意见》情况</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按照中央及市区社会信用体系建设重点工作要求，加强社会组织信息公开工作，分别配合市民政局和区经信委推动北京市社会组织信用信息系统和信用石景山的运行使用，及时准确的采集、核实、记录、上报全区社会组织许可审批、年检和等级评估等基础信息。同时执行“双公示”和“黑红名单”制度，按时按要求公示和更新2018年度审批的行政许可、行政处罚事项和黑红名单，建立社会组织活动异常名录和严重违法失信名单。</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三、信息公开数据</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宋体" w:eastAsia="仿宋_GB2312" w:cs="宋体"/>
          <w:color w:val="000000"/>
          <w:kern w:val="0"/>
          <w:sz w:val="32"/>
          <w:szCs w:val="32"/>
          <w:lang w:eastAsia="zh-CN"/>
        </w:rPr>
      </w:pPr>
      <w:r>
        <w:rPr>
          <w:rFonts w:hint="eastAsia" w:ascii="楷体_GB2312" w:hAnsi="楷体_GB2312" w:eastAsia="楷体_GB2312" w:cs="楷体_GB2312"/>
          <w:sz w:val="32"/>
          <w:szCs w:val="32"/>
          <w:lang w:val="en-US" w:eastAsia="zh-CN"/>
        </w:rPr>
        <w:t>（一）主动公开情况</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民政</w:t>
      </w:r>
      <w:r>
        <w:rPr>
          <w:rFonts w:hint="eastAsia" w:ascii="仿宋_GB2312" w:hAnsi="宋体" w:eastAsia="仿宋_GB2312" w:cs="宋体"/>
          <w:color w:val="000000"/>
          <w:kern w:val="0"/>
          <w:sz w:val="32"/>
          <w:szCs w:val="32"/>
        </w:rPr>
        <w:t>局</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年共主动公开政府信息</w:t>
      </w:r>
      <w:r>
        <w:rPr>
          <w:rFonts w:hint="eastAsia" w:ascii="仿宋_GB2312" w:hAnsi="宋体" w:eastAsia="仿宋_GB2312" w:cs="宋体"/>
          <w:kern w:val="0"/>
          <w:sz w:val="32"/>
          <w:szCs w:val="32"/>
          <w:lang w:val="en-US" w:eastAsia="zh-CN"/>
        </w:rPr>
        <w:t>160</w:t>
      </w:r>
      <w:r>
        <w:rPr>
          <w:rFonts w:hint="eastAsia" w:ascii="仿宋_GB2312" w:hAnsi="宋体" w:eastAsia="仿宋_GB2312" w:cs="宋体"/>
          <w:kern w:val="0"/>
          <w:sz w:val="32"/>
          <w:szCs w:val="32"/>
        </w:rPr>
        <w:t>条，其中全文电子化率达100%。在主动公开的信息中，</w:t>
      </w:r>
      <w:r>
        <w:rPr>
          <w:rFonts w:hint="eastAsia" w:ascii="仿宋_GB2312" w:hAnsi="宋体" w:eastAsia="仿宋_GB2312" w:cs="宋体"/>
          <w:color w:val="000000"/>
          <w:kern w:val="0"/>
          <w:sz w:val="32"/>
          <w:szCs w:val="32"/>
        </w:rPr>
        <w:t>业务动态类信息</w:t>
      </w:r>
      <w:r>
        <w:rPr>
          <w:rFonts w:hint="eastAsia" w:ascii="仿宋_GB2312" w:hAnsi="宋体" w:eastAsia="仿宋_GB2312" w:cs="宋体"/>
          <w:color w:val="000000"/>
          <w:kern w:val="0"/>
          <w:sz w:val="32"/>
          <w:szCs w:val="32"/>
          <w:lang w:val="en-US" w:eastAsia="zh-CN"/>
        </w:rPr>
        <w:t>140</w:t>
      </w:r>
      <w:r>
        <w:rPr>
          <w:rFonts w:hint="eastAsia" w:ascii="仿宋_GB2312" w:hAnsi="宋体" w:eastAsia="仿宋_GB2312" w:cs="宋体"/>
          <w:color w:val="000000"/>
          <w:kern w:val="0"/>
          <w:sz w:val="32"/>
          <w:szCs w:val="32"/>
        </w:rPr>
        <w:t>条，占总体的比例为</w:t>
      </w:r>
      <w:r>
        <w:rPr>
          <w:rFonts w:hint="eastAsia" w:ascii="仿宋_GB2312" w:hAnsi="宋体" w:eastAsia="仿宋_GB2312" w:cs="宋体"/>
          <w:color w:val="000000"/>
          <w:kern w:val="0"/>
          <w:sz w:val="32"/>
          <w:szCs w:val="32"/>
          <w:lang w:val="en-US" w:eastAsia="zh-CN"/>
        </w:rPr>
        <w:t>87.5</w:t>
      </w:r>
      <w:r>
        <w:rPr>
          <w:rFonts w:hint="eastAsia" w:ascii="仿宋_GB2312" w:hAnsi="宋体" w:eastAsia="仿宋_GB2312" w:cs="宋体"/>
          <w:color w:val="000000"/>
          <w:kern w:val="0"/>
          <w:sz w:val="32"/>
          <w:szCs w:val="32"/>
        </w:rPr>
        <w:t>%</w:t>
      </w:r>
      <w:r>
        <w:rPr>
          <w:rFonts w:hint="eastAsia" w:ascii="仿宋_GB2312" w:hAnsi="宋体" w:eastAsia="仿宋_GB2312" w:cs="宋体"/>
          <w:i/>
          <w:color w:val="000000"/>
          <w:kern w:val="0"/>
          <w:sz w:val="32"/>
          <w:szCs w:val="32"/>
        </w:rPr>
        <w:t>。</w:t>
      </w:r>
    </w:p>
    <w:p>
      <w:pPr>
        <w:keepNext w:val="0"/>
        <w:keepLines w:val="0"/>
        <w:pageBreakBefore w:val="0"/>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为方便公众依法取得政府信息，20</w:t>
      </w:r>
      <w:r>
        <w:rPr>
          <w:rFonts w:hint="eastAsia" w:ascii="仿宋_GB2312" w:hAnsi="宋体" w:eastAsia="仿宋_GB2312"/>
          <w:sz w:val="32"/>
          <w:szCs w:val="32"/>
          <w:lang w:val="en-US" w:eastAsia="zh-CN"/>
        </w:rPr>
        <w:t>1</w:t>
      </w:r>
      <w:r>
        <w:rPr>
          <w:rFonts w:hint="eastAsia" w:ascii="仿宋_GB2312" w:hAnsi="宋体" w:eastAsia="仿宋_GB2312"/>
          <w:sz w:val="32"/>
          <w:szCs w:val="32"/>
        </w:rPr>
        <w:t>8年，我局结合民政工作实际，编制了适应民政工作、方便群众索取政府信息、具有民政特点的信息公开指南和主动公开工作目录。将机构职能</w:t>
      </w:r>
      <w:r>
        <w:rPr>
          <w:rFonts w:hint="eastAsia" w:ascii="仿宋_GB2312" w:hAnsi="宋体" w:eastAsia="仿宋_GB2312"/>
          <w:sz w:val="32"/>
          <w:szCs w:val="32"/>
          <w:lang w:eastAsia="zh-CN"/>
        </w:rPr>
        <w:t>、</w:t>
      </w:r>
      <w:r>
        <w:rPr>
          <w:rFonts w:hint="eastAsia" w:ascii="仿宋_GB2312" w:hAnsi="宋体" w:eastAsia="仿宋_GB2312"/>
          <w:sz w:val="32"/>
          <w:szCs w:val="32"/>
        </w:rPr>
        <w:t>行政职责</w:t>
      </w:r>
      <w:r>
        <w:rPr>
          <w:rFonts w:hint="eastAsia" w:ascii="仿宋_GB2312" w:hAnsi="宋体" w:eastAsia="仿宋_GB2312"/>
          <w:sz w:val="32"/>
          <w:szCs w:val="32"/>
          <w:lang w:eastAsia="zh-CN"/>
        </w:rPr>
        <w:t>、</w:t>
      </w:r>
      <w:r>
        <w:rPr>
          <w:rFonts w:hint="eastAsia" w:ascii="仿宋_GB2312" w:hAnsi="宋体" w:eastAsia="仿宋_GB2312"/>
          <w:sz w:val="32"/>
          <w:szCs w:val="32"/>
        </w:rPr>
        <w:t>规划计划</w:t>
      </w:r>
      <w:r>
        <w:rPr>
          <w:rFonts w:hint="eastAsia" w:ascii="仿宋_GB2312" w:hAnsi="宋体" w:eastAsia="仿宋_GB2312"/>
          <w:sz w:val="32"/>
          <w:szCs w:val="32"/>
          <w:lang w:eastAsia="zh-CN"/>
        </w:rPr>
        <w:t>、</w:t>
      </w:r>
      <w:r>
        <w:rPr>
          <w:rFonts w:hint="eastAsia" w:ascii="仿宋_GB2312" w:hAnsi="宋体" w:eastAsia="仿宋_GB2312"/>
          <w:sz w:val="32"/>
          <w:szCs w:val="32"/>
        </w:rPr>
        <w:t>业务动态、工作动态</w:t>
      </w:r>
      <w:r>
        <w:rPr>
          <w:rFonts w:hint="eastAsia" w:ascii="仿宋_GB2312" w:hAnsi="宋体" w:eastAsia="仿宋_GB2312"/>
          <w:sz w:val="32"/>
          <w:szCs w:val="32"/>
          <w:lang w:eastAsia="zh-CN"/>
        </w:rPr>
        <w:t>等</w:t>
      </w:r>
      <w:r>
        <w:rPr>
          <w:rFonts w:hint="eastAsia" w:ascii="仿宋_GB2312" w:hAnsi="宋体" w:eastAsia="仿宋_GB2312"/>
          <w:sz w:val="32"/>
          <w:szCs w:val="32"/>
        </w:rPr>
        <w:t>需主动公开的信息</w:t>
      </w:r>
      <w:r>
        <w:rPr>
          <w:rFonts w:hint="eastAsia" w:ascii="仿宋_GB2312" w:hAnsi="宋体" w:eastAsia="仿宋_GB2312"/>
          <w:sz w:val="32"/>
          <w:szCs w:val="32"/>
          <w:lang w:eastAsia="zh-CN"/>
        </w:rPr>
        <w:t>均</w:t>
      </w:r>
      <w:r>
        <w:rPr>
          <w:rFonts w:hint="eastAsia" w:ascii="仿宋_GB2312" w:hAnsi="宋体" w:eastAsia="仿宋_GB2312"/>
          <w:sz w:val="32"/>
          <w:szCs w:val="32"/>
        </w:rPr>
        <w:t>纳入目录之中，做到了政府信息公开专栏设置规范、目录和信息填报工作规范。</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rPr>
        <w:t>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年，工作人员在录入政府信息工作中，熟悉掌握</w:t>
      </w:r>
      <w:r>
        <w:rPr>
          <w:rFonts w:hint="eastAsia" w:ascii="仿宋_GB2312" w:hAnsi="宋体" w:eastAsia="仿宋_GB2312"/>
          <w:sz w:val="32"/>
          <w:szCs w:val="32"/>
          <w:lang w:eastAsia="zh-CN"/>
        </w:rPr>
        <w:t>民政局</w:t>
      </w:r>
      <w:r>
        <w:rPr>
          <w:rFonts w:hint="eastAsia" w:ascii="仿宋_GB2312" w:hAnsi="宋体" w:eastAsia="仿宋_GB2312"/>
          <w:sz w:val="32"/>
          <w:szCs w:val="32"/>
        </w:rPr>
        <w:t>生成的政府信息情况，对工作动态类信息，随时保持不断更新。</w:t>
      </w:r>
      <w:r>
        <w:rPr>
          <w:rFonts w:hint="eastAsia" w:ascii="仿宋_GB2312" w:hAnsi="宋体" w:eastAsia="仿宋_GB2312"/>
          <w:sz w:val="32"/>
          <w:szCs w:val="32"/>
          <w:lang w:eastAsia="zh-CN"/>
        </w:rPr>
        <w:t>同时</w:t>
      </w:r>
      <w:r>
        <w:rPr>
          <w:rFonts w:hint="eastAsia" w:ascii="仿宋_GB2312" w:hAnsi="宋体" w:eastAsia="仿宋_GB2312"/>
          <w:sz w:val="32"/>
          <w:szCs w:val="32"/>
        </w:rPr>
        <w:t>大力推进</w:t>
      </w:r>
      <w:r>
        <w:rPr>
          <w:rFonts w:hint="eastAsia" w:ascii="仿宋_GB2312" w:hAnsi="宋体" w:eastAsia="仿宋_GB2312"/>
          <w:sz w:val="32"/>
          <w:szCs w:val="32"/>
          <w:lang w:eastAsia="zh-CN"/>
        </w:rPr>
        <w:t>社会</w:t>
      </w:r>
      <w:r>
        <w:rPr>
          <w:rFonts w:hint="eastAsia" w:ascii="仿宋_GB2312" w:hAnsi="宋体" w:eastAsia="仿宋_GB2312"/>
          <w:sz w:val="32"/>
          <w:szCs w:val="32"/>
        </w:rPr>
        <w:t>救助</w:t>
      </w:r>
      <w:r>
        <w:rPr>
          <w:rFonts w:hint="eastAsia" w:ascii="仿宋_GB2312" w:hAnsi="宋体" w:eastAsia="仿宋_GB2312"/>
          <w:sz w:val="32"/>
          <w:szCs w:val="32"/>
          <w:lang w:eastAsia="zh-CN"/>
        </w:rPr>
        <w:t>和</w:t>
      </w:r>
      <w:r>
        <w:rPr>
          <w:rFonts w:hint="eastAsia" w:ascii="仿宋_GB2312" w:hAnsi="宋体" w:eastAsia="仿宋_GB2312"/>
          <w:sz w:val="32"/>
          <w:szCs w:val="32"/>
        </w:rPr>
        <w:t>养老信息</w:t>
      </w:r>
      <w:r>
        <w:rPr>
          <w:rFonts w:hint="eastAsia" w:ascii="仿宋_GB2312" w:hAnsi="宋体" w:eastAsia="仿宋_GB2312"/>
          <w:sz w:val="32"/>
          <w:szCs w:val="32"/>
          <w:lang w:eastAsia="zh-CN"/>
        </w:rPr>
        <w:t>的</w:t>
      </w:r>
      <w:r>
        <w:rPr>
          <w:rFonts w:hint="eastAsia" w:ascii="仿宋_GB2312" w:hAnsi="宋体" w:eastAsia="仿宋_GB2312"/>
          <w:sz w:val="32"/>
          <w:szCs w:val="32"/>
        </w:rPr>
        <w:t>公开</w:t>
      </w:r>
      <w:r>
        <w:rPr>
          <w:rFonts w:hint="eastAsia" w:ascii="仿宋_GB2312" w:hAnsi="宋体" w:eastAsia="仿宋_GB2312"/>
          <w:sz w:val="32"/>
          <w:szCs w:val="32"/>
          <w:lang w:eastAsia="zh-CN"/>
        </w:rPr>
        <w:t>，</w:t>
      </w:r>
      <w:r>
        <w:rPr>
          <w:rFonts w:hint="eastAsia" w:ascii="仿宋_GB2312" w:hAnsi="宋体" w:eastAsia="仿宋_GB2312"/>
          <w:sz w:val="32"/>
          <w:szCs w:val="32"/>
        </w:rPr>
        <w:t>及时公开解读慈善事业有关政策</w:t>
      </w:r>
      <w:r>
        <w:rPr>
          <w:rFonts w:hint="eastAsia" w:ascii="仿宋_GB2312" w:hAnsi="宋体" w:eastAsia="仿宋_GB2312"/>
          <w:sz w:val="32"/>
          <w:szCs w:val="32"/>
          <w:lang w:eastAsia="zh-CN"/>
        </w:rPr>
        <w:t>；</w:t>
      </w:r>
      <w:r>
        <w:rPr>
          <w:rFonts w:hint="eastAsia" w:ascii="仿宋_GB2312" w:hAnsi="宋体" w:eastAsia="仿宋_GB2312"/>
          <w:sz w:val="32"/>
          <w:szCs w:val="32"/>
        </w:rPr>
        <w:t>积极推进社会组织信息公开</w:t>
      </w:r>
      <w:r>
        <w:rPr>
          <w:rFonts w:hint="eastAsia" w:ascii="仿宋_GB2312" w:hAnsi="宋体" w:eastAsia="仿宋_GB2312"/>
          <w:sz w:val="32"/>
          <w:szCs w:val="32"/>
          <w:lang w:eastAsia="zh-CN"/>
        </w:rPr>
        <w:t>，</w:t>
      </w:r>
      <w:r>
        <w:rPr>
          <w:rFonts w:hint="eastAsia" w:ascii="仿宋_GB2312" w:hAnsi="宋体" w:eastAsia="仿宋_GB2312"/>
          <w:sz w:val="32"/>
          <w:szCs w:val="32"/>
        </w:rPr>
        <w:t>及时公开社会组织成立、变更、注销等行政许可信息，并按年度公开社会组织评估等级结果信息</w:t>
      </w:r>
      <w:r>
        <w:rPr>
          <w:rFonts w:hint="eastAsia" w:ascii="仿宋_GB2312" w:hAnsi="宋体" w:eastAsia="仿宋_GB2312"/>
          <w:sz w:val="32"/>
          <w:szCs w:val="32"/>
          <w:lang w:eastAsia="zh-CN"/>
        </w:rPr>
        <w:t>；</w:t>
      </w:r>
      <w:r>
        <w:rPr>
          <w:rFonts w:hint="eastAsia" w:ascii="仿宋_GB2312" w:hAnsi="宋体" w:eastAsia="仿宋_GB2312"/>
          <w:sz w:val="32"/>
          <w:szCs w:val="32"/>
        </w:rPr>
        <w:t>通过网上和线下渠道及时公开社区养老服务驿站信息，提升群众信任度。</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宋体" w:eastAsia="仿宋_GB2312"/>
          <w:sz w:val="32"/>
          <w:szCs w:val="32"/>
          <w:lang w:eastAsia="zh-CN"/>
        </w:rPr>
      </w:pPr>
      <w:r>
        <w:rPr>
          <w:rFonts w:hint="eastAsia" w:ascii="楷体_GB2312" w:hAnsi="楷体_GB2312" w:eastAsia="楷体_GB2312" w:cs="楷体_GB2312"/>
          <w:sz w:val="32"/>
          <w:szCs w:val="32"/>
          <w:lang w:eastAsia="zh-CN"/>
        </w:rPr>
        <w:t>（二）回应解读情况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rightChars="0"/>
        <w:jc w:val="left"/>
        <w:textAlignment w:val="auto"/>
        <w:outlineLvl w:val="9"/>
        <w:rPr>
          <w:rFonts w:hint="eastAsia" w:ascii="仿宋_GB2312" w:hAnsi="仿宋_GB2312" w:eastAsia="仿宋_GB2312" w:cs="仿宋_GB2312"/>
          <w:sz w:val="32"/>
          <w:szCs w:val="32"/>
          <w:shd w:val="clear" w:fill="FFFFFF"/>
        </w:rPr>
      </w:pPr>
      <w:r>
        <w:rPr>
          <w:rFonts w:hint="eastAsia" w:ascii="仿宋_GB2312" w:hAnsi="宋体" w:eastAsia="仿宋_GB2312" w:cs="宋体"/>
          <w:color w:val="000000"/>
          <w:kern w:val="0"/>
          <w:sz w:val="32"/>
          <w:szCs w:val="32"/>
        </w:rPr>
        <w:t>在主动公开的信息中，为方便公众了解信息，本局设立了多种形式主动公开政府信息</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继续通过“北京·石景山”网站网上公开政府信息，</w:t>
      </w:r>
      <w:r>
        <w:rPr>
          <w:rFonts w:hint="eastAsia" w:ascii="仿宋_GB2312" w:hAnsi="宋体" w:eastAsia="仿宋_GB2312" w:cs="宋体"/>
          <w:color w:val="000000"/>
          <w:kern w:val="0"/>
          <w:sz w:val="32"/>
          <w:szCs w:val="32"/>
          <w:lang w:eastAsia="zh-CN"/>
        </w:rPr>
        <w:t>编</w:t>
      </w:r>
      <w:r>
        <w:rPr>
          <w:rFonts w:hint="eastAsia" w:ascii="仿宋_GB2312" w:hAnsi="宋体" w:eastAsia="仿宋_GB2312" w:cs="宋体"/>
          <w:color w:val="000000"/>
          <w:kern w:val="0"/>
          <w:sz w:val="32"/>
          <w:szCs w:val="32"/>
        </w:rPr>
        <w:t>制民政局政府信息公开指南，电话咨询公开政府信息，复印、打印、刻录纸制政府信息等公开方式多渠道向群众公开政府信息，并严格按照区政府的要求，每月将涉及保障民生的工作动态类信息和保障民生类的财政专项资金使用情况在网上主动公开，时时更新，方便群众进行监督。</w:t>
      </w:r>
      <w:r>
        <w:rPr>
          <w:rFonts w:hint="eastAsia" w:ascii="仿宋_GB2312" w:hAnsi="宋体" w:eastAsia="仿宋_GB2312" w:cs="宋体"/>
          <w:color w:val="000000"/>
          <w:kern w:val="0"/>
          <w:sz w:val="32"/>
          <w:szCs w:val="32"/>
          <w:lang w:eastAsia="zh-CN"/>
        </w:rPr>
        <w:t>全年</w:t>
      </w:r>
      <w:r>
        <w:rPr>
          <w:rFonts w:hint="eastAsia" w:ascii="仿宋_GB2312" w:hAnsi="仿宋_GB2312" w:eastAsia="仿宋_GB2312" w:cs="仿宋_GB2312"/>
          <w:sz w:val="32"/>
          <w:szCs w:val="32"/>
          <w:shd w:val="clear" w:fill="FFFFFF"/>
        </w:rPr>
        <w:t>回应公众关注热点</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rPr>
        <w:t>次</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微博微信回应事件</w:t>
      </w:r>
      <w:r>
        <w:rPr>
          <w:rFonts w:hint="eastAsia" w:ascii="仿宋_GB2312" w:hAnsi="仿宋_GB2312" w:eastAsia="仿宋_GB2312" w:cs="仿宋_GB2312"/>
          <w:sz w:val="32"/>
          <w:szCs w:val="32"/>
          <w:shd w:val="clear" w:fill="FFFFFF"/>
          <w:lang w:val="en-US" w:eastAsia="zh-CN"/>
        </w:rPr>
        <w:t>5</w:t>
      </w:r>
      <w:r>
        <w:rPr>
          <w:rFonts w:hint="eastAsia" w:ascii="仿宋_GB2312" w:hAnsi="仿宋_GB2312" w:eastAsia="仿宋_GB2312" w:cs="仿宋_GB2312"/>
          <w:sz w:val="32"/>
          <w:szCs w:val="32"/>
          <w:shd w:val="clear" w:fill="FFFFFF"/>
        </w:rPr>
        <w:t>次</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其他方式回应事件</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rPr>
        <w:t>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rightChars="0"/>
        <w:jc w:val="left"/>
        <w:textAlignment w:val="auto"/>
        <w:outlineLvl w:val="9"/>
        <w:rPr>
          <w:rFonts w:hint="eastAsia" w:ascii="仿宋_GB2312" w:hAnsi="仿宋_GB2312" w:eastAsia="仿宋_GB2312" w:cs="仿宋_GB2312"/>
          <w:sz w:val="32"/>
          <w:szCs w:val="32"/>
          <w:shd w:val="clear" w:fill="FFFFFF"/>
          <w:lang w:eastAsia="zh-CN"/>
        </w:rPr>
      </w:pPr>
      <w:r>
        <w:rPr>
          <w:rFonts w:hint="eastAsia" w:ascii="楷体_GB2312" w:hAnsi="楷体_GB2312" w:eastAsia="楷体_GB2312" w:cs="楷体_GB2312"/>
          <w:sz w:val="32"/>
          <w:szCs w:val="32"/>
          <w:shd w:val="clear" w:fill="FFFFFF"/>
          <w:lang w:eastAsia="zh-CN"/>
        </w:rPr>
        <w:t>（三）依申请公开情况</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1.申请情况。</w:t>
      </w:r>
      <w:r>
        <w:rPr>
          <w:rFonts w:hint="eastAsia" w:ascii="仿宋_GB2312" w:hAnsi="宋体" w:eastAsia="仿宋_GB2312" w:cs="宋体"/>
          <w:color w:val="000000"/>
          <w:kern w:val="0"/>
          <w:sz w:val="32"/>
          <w:szCs w:val="32"/>
          <w:lang w:eastAsia="zh-CN"/>
        </w:rPr>
        <w:t>我</w:t>
      </w:r>
      <w:r>
        <w:rPr>
          <w:rFonts w:hint="eastAsia" w:ascii="仿宋_GB2312" w:hAnsi="宋体" w:eastAsia="仿宋_GB2312" w:cs="宋体"/>
          <w:color w:val="000000"/>
          <w:kern w:val="0"/>
          <w:sz w:val="32"/>
          <w:szCs w:val="32"/>
        </w:rPr>
        <w:t>局201</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年度收到政府信息公开申请</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件，</w:t>
      </w:r>
      <w:r>
        <w:rPr>
          <w:rFonts w:hint="eastAsia" w:ascii="仿宋_GB2312" w:hAnsi="宋体" w:eastAsia="仿宋_GB2312" w:cs="宋体"/>
          <w:color w:val="000000"/>
          <w:kern w:val="0"/>
          <w:sz w:val="32"/>
          <w:szCs w:val="32"/>
          <w:lang w:eastAsia="zh-CN"/>
        </w:rPr>
        <w:t>申请方式中，当面申请</w:t>
      </w:r>
      <w:r>
        <w:rPr>
          <w:rFonts w:hint="eastAsia" w:ascii="仿宋_GB2312" w:hAnsi="宋体" w:eastAsia="仿宋_GB2312" w:cs="宋体"/>
          <w:color w:val="000000"/>
          <w:kern w:val="0"/>
          <w:sz w:val="32"/>
          <w:szCs w:val="32"/>
          <w:lang w:val="en-US" w:eastAsia="zh-CN"/>
        </w:rPr>
        <w:t>1件；通过网络提交申请1件。申请内容主要涉及优抚安置、社会救助、社会组织等政策文件。</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2.答复情况。</w:t>
      </w:r>
      <w:r>
        <w:rPr>
          <w:rFonts w:hint="eastAsia" w:ascii="仿宋_GB2312" w:hAnsi="仿宋_GB2312" w:eastAsia="仿宋_GB2312" w:cs="仿宋_GB2312"/>
          <w:lang w:val="en-US" w:eastAsia="zh-CN"/>
        </w:rPr>
        <w:t>我局2件申请，全部符合依申请公开条件，均已按期答复。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rightChars="0"/>
        <w:jc w:val="left"/>
        <w:textAlignment w:val="auto"/>
        <w:outlineLvl w:val="9"/>
        <w:rPr>
          <w:rFonts w:hint="eastAsia"/>
          <w:lang w:val="en-US" w:eastAsia="zh-CN"/>
        </w:rPr>
      </w:pPr>
      <w:r>
        <w:rPr>
          <w:rFonts w:hint="eastAsia" w:ascii="仿宋_GB2312" w:hAnsi="仿宋_GB2312" w:eastAsia="仿宋_GB2312" w:cs="仿宋_GB2312"/>
          <w:b/>
          <w:bCs/>
          <w:sz w:val="32"/>
          <w:szCs w:val="32"/>
          <w:shd w:val="clear" w:fill="FFFFFF"/>
        </w:rPr>
        <w:t>3.收费情况</w:t>
      </w:r>
      <w:r>
        <w:rPr>
          <w:rFonts w:hint="eastAsia" w:ascii="仿宋_GB2312" w:hAnsi="仿宋_GB2312" w:eastAsia="仿宋_GB2312" w:cs="仿宋_GB2312"/>
          <w:b/>
          <w:bCs/>
          <w:sz w:val="32"/>
          <w:szCs w:val="32"/>
          <w:shd w:val="clear" w:fill="FFFFFF"/>
          <w:lang w:eastAsia="zh-CN"/>
        </w:rPr>
        <w:t>。</w:t>
      </w:r>
      <w:r>
        <w:rPr>
          <w:rFonts w:hint="eastAsia" w:ascii="仿宋_GB2312" w:hAnsi="仿宋_GB2312" w:eastAsia="仿宋_GB2312" w:cs="仿宋_GB2312"/>
          <w:sz w:val="32"/>
          <w:szCs w:val="32"/>
          <w:shd w:val="clear" w:fill="FFFFFF"/>
        </w:rPr>
        <w:t>按照市财政局、市发展改革委《关于清理规范一批行政事业性收费有关政策的通知》（京财综〔2017〕569号）要求，</w:t>
      </w:r>
      <w:r>
        <w:rPr>
          <w:rFonts w:hint="eastAsia" w:ascii="仿宋_GB2312" w:hAnsi="仿宋_GB2312" w:eastAsia="仿宋_GB2312" w:cs="仿宋_GB2312"/>
          <w:sz w:val="32"/>
          <w:szCs w:val="32"/>
          <w:shd w:val="clear" w:fill="FFFFFF"/>
          <w:lang w:eastAsia="zh-CN"/>
        </w:rPr>
        <w:t>我局</w:t>
      </w:r>
      <w:r>
        <w:rPr>
          <w:rFonts w:hint="eastAsia" w:ascii="仿宋_GB2312" w:hAnsi="仿宋_GB2312" w:eastAsia="仿宋_GB2312" w:cs="仿宋_GB2312"/>
          <w:sz w:val="32"/>
          <w:szCs w:val="32"/>
          <w:shd w:val="clear" w:fill="FFFFFF"/>
        </w:rPr>
        <w:t>对依申请提供政府信息收取检索、复制、邮寄等费用共计0元。</w:t>
      </w:r>
    </w:p>
    <w:p>
      <w:pPr>
        <w:keepNext w:val="0"/>
        <w:keepLines w:val="0"/>
        <w:pageBreakBefore w:val="0"/>
        <w:tabs>
          <w:tab w:val="left" w:pos="839"/>
        </w:tabs>
        <w:kinsoku/>
        <w:wordWrap/>
        <w:overflowPunct/>
        <w:topLinePunct w:val="0"/>
        <w:autoSpaceDE/>
        <w:autoSpaceDN/>
        <w:bidi w:val="0"/>
        <w:adjustRightInd/>
        <w:snapToGrid/>
        <w:spacing w:line="540" w:lineRule="exact"/>
        <w:ind w:right="0" w:rightChars="0"/>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（四）行政复议、诉讼及举报情况</w:t>
      </w:r>
    </w:p>
    <w:p>
      <w:pPr>
        <w:keepNext w:val="0"/>
        <w:keepLines w:val="0"/>
        <w:pageBreakBefore w:val="0"/>
        <w:tabs>
          <w:tab w:val="left" w:pos="839"/>
        </w:tabs>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1.行政复议。</w:t>
      </w:r>
      <w:r>
        <w:rPr>
          <w:rFonts w:hint="eastAsia" w:ascii="仿宋_GB2312" w:hAnsi="仿宋_GB2312" w:eastAsia="仿宋_GB2312" w:cs="仿宋_GB2312"/>
          <w:lang w:val="en-US" w:eastAsia="zh-CN"/>
        </w:rPr>
        <w:t>2018年本机关未产生行政复议事项。</w:t>
      </w:r>
    </w:p>
    <w:p>
      <w:pPr>
        <w:keepNext w:val="0"/>
        <w:keepLines w:val="0"/>
        <w:pageBreakBefore w:val="0"/>
        <w:tabs>
          <w:tab w:val="left" w:pos="839"/>
        </w:tabs>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2.行政诉讼。</w:t>
      </w:r>
      <w:r>
        <w:rPr>
          <w:rFonts w:hint="eastAsia" w:ascii="仿宋_GB2312" w:hAnsi="仿宋_GB2312" w:eastAsia="仿宋_GB2312" w:cs="仿宋_GB2312"/>
          <w:lang w:val="en-US" w:eastAsia="zh-CN"/>
        </w:rPr>
        <w:t>2018年本机关未产生行政诉讼事项。</w:t>
      </w:r>
    </w:p>
    <w:p>
      <w:pPr>
        <w:keepNext w:val="0"/>
        <w:keepLines w:val="0"/>
        <w:pageBreakBefore w:val="0"/>
        <w:tabs>
          <w:tab w:val="left" w:pos="839"/>
        </w:tabs>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3.举报。</w:t>
      </w:r>
      <w:r>
        <w:rPr>
          <w:rFonts w:hint="eastAsia" w:ascii="仿宋_GB2312" w:hAnsi="仿宋_GB2312" w:eastAsia="仿宋_GB2312" w:cs="仿宋_GB2312"/>
          <w:lang w:val="en-US" w:eastAsia="zh-CN"/>
        </w:rPr>
        <w:t>2018年本机关未产生举报类事项。</w:t>
      </w:r>
    </w:p>
    <w:p>
      <w:pPr>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4.咨询。</w:t>
      </w:r>
      <w:r>
        <w:rPr>
          <w:rFonts w:hint="eastAsia" w:ascii="仿宋_GB2312" w:hAnsi="仿宋_GB2312" w:eastAsia="仿宋_GB2312" w:cs="仿宋_GB2312"/>
          <w:color w:val="000000"/>
          <w:kern w:val="0"/>
          <w:sz w:val="32"/>
          <w:szCs w:val="32"/>
        </w:rPr>
        <w:t>201</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年，本局共接受公民、法人及其他组织</w:t>
      </w:r>
      <w:r>
        <w:rPr>
          <w:rFonts w:hint="eastAsia" w:ascii="仿宋_GB2312" w:hAnsi="仿宋_GB2312" w:eastAsia="仿宋_GB2312" w:cs="仿宋_GB2312"/>
          <w:color w:val="000000"/>
          <w:kern w:val="0"/>
          <w:sz w:val="32"/>
          <w:szCs w:val="32"/>
          <w:lang w:eastAsia="zh-CN"/>
        </w:rPr>
        <w:t>对</w:t>
      </w:r>
      <w:r>
        <w:rPr>
          <w:rFonts w:hint="eastAsia" w:ascii="仿宋_GB2312" w:hAnsi="仿宋_GB2312" w:eastAsia="仿宋_GB2312" w:cs="仿宋_GB2312"/>
          <w:color w:val="000000"/>
          <w:kern w:val="0"/>
          <w:sz w:val="32"/>
          <w:szCs w:val="32"/>
        </w:rPr>
        <w:t>政府信息公开方面的咨询</w:t>
      </w:r>
      <w:r>
        <w:rPr>
          <w:rFonts w:hint="eastAsia" w:ascii="仿宋_GB2312" w:hAnsi="仿宋_GB2312" w:eastAsia="仿宋_GB2312" w:cs="仿宋_GB2312"/>
          <w:color w:val="000000"/>
          <w:kern w:val="0"/>
          <w:sz w:val="32"/>
          <w:szCs w:val="32"/>
          <w:lang w:val="en-US" w:eastAsia="zh-CN"/>
        </w:rPr>
        <w:t>500</w:t>
      </w:r>
      <w:r>
        <w:rPr>
          <w:rFonts w:hint="eastAsia" w:ascii="仿宋_GB2312" w:hAnsi="仿宋_GB2312" w:eastAsia="仿宋_GB2312" w:cs="仿宋_GB2312"/>
          <w:color w:val="000000"/>
          <w:kern w:val="0"/>
          <w:sz w:val="32"/>
          <w:szCs w:val="32"/>
        </w:rPr>
        <w:t>余人次。其中，现场咨询</w:t>
      </w:r>
      <w:r>
        <w:rPr>
          <w:rFonts w:hint="eastAsia" w:ascii="仿宋_GB2312" w:hAnsi="仿宋_GB2312" w:eastAsia="仿宋_GB2312" w:cs="仿宋_GB2312"/>
          <w:color w:val="000000"/>
          <w:kern w:val="0"/>
          <w:sz w:val="32"/>
          <w:szCs w:val="32"/>
          <w:lang w:val="en-US" w:eastAsia="zh-CN"/>
        </w:rPr>
        <w:t>80</w:t>
      </w:r>
      <w:r>
        <w:rPr>
          <w:rFonts w:hint="eastAsia" w:ascii="仿宋_GB2312" w:hAnsi="仿宋_GB2312" w:eastAsia="仿宋_GB2312" w:cs="仿宋_GB2312"/>
          <w:color w:val="000000"/>
          <w:kern w:val="0"/>
          <w:sz w:val="32"/>
          <w:szCs w:val="32"/>
        </w:rPr>
        <w:t>余人次，占总数的</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%；电话咨询</w:t>
      </w:r>
      <w:r>
        <w:rPr>
          <w:rFonts w:hint="eastAsia" w:ascii="仿宋_GB2312" w:hAnsi="仿宋_GB2312" w:eastAsia="仿宋_GB2312" w:cs="仿宋_GB2312"/>
          <w:color w:val="000000"/>
          <w:kern w:val="0"/>
          <w:sz w:val="32"/>
          <w:szCs w:val="32"/>
          <w:lang w:val="en-US" w:eastAsia="zh-CN"/>
        </w:rPr>
        <w:t>420</w:t>
      </w:r>
      <w:r>
        <w:rPr>
          <w:rFonts w:hint="eastAsia" w:ascii="仿宋_GB2312" w:hAnsi="仿宋_GB2312" w:eastAsia="仿宋_GB2312" w:cs="仿宋_GB2312"/>
          <w:color w:val="000000"/>
          <w:kern w:val="0"/>
          <w:sz w:val="32"/>
          <w:szCs w:val="32"/>
        </w:rPr>
        <w:t>余人次，占总数的</w:t>
      </w:r>
      <w:r>
        <w:rPr>
          <w:rFonts w:hint="eastAsia" w:ascii="仿宋_GB2312" w:hAnsi="仿宋_GB2312" w:eastAsia="仿宋_GB2312" w:cs="仿宋_GB2312"/>
          <w:color w:val="000000"/>
          <w:kern w:val="0"/>
          <w:sz w:val="32"/>
          <w:szCs w:val="32"/>
          <w:lang w:val="en-US" w:eastAsia="zh-CN"/>
        </w:rPr>
        <w:t>84</w:t>
      </w:r>
      <w:r>
        <w:rPr>
          <w:rFonts w:hint="eastAsia" w:ascii="仿宋_GB2312" w:hAnsi="仿宋_GB2312" w:eastAsia="仿宋_GB2312" w:cs="仿宋_GB2312"/>
          <w:color w:val="000000"/>
          <w:kern w:val="0"/>
          <w:sz w:val="32"/>
          <w:szCs w:val="32"/>
        </w:rPr>
        <w:t>%。</w:t>
      </w:r>
    </w:p>
    <w:p>
      <w:pPr>
        <w:keepNext w:val="0"/>
        <w:keepLines w:val="0"/>
        <w:pageBreakBefore w:val="0"/>
        <w:tabs>
          <w:tab w:val="left" w:pos="839"/>
        </w:tabs>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四、存在不足及2019年重点工作</w:t>
      </w:r>
    </w:p>
    <w:p>
      <w:pPr>
        <w:keepNext w:val="0"/>
        <w:keepLines w:val="0"/>
        <w:pageBreakBefore w:val="0"/>
        <w:tabs>
          <w:tab w:val="left" w:pos="839"/>
        </w:tabs>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rFonts w:hint="eastAsia" w:ascii="仿宋_GB2312" w:hAnsi="仿宋_GB2312" w:eastAsia="仿宋_GB2312" w:cs="仿宋_GB2312"/>
          <w:sz w:val="32"/>
          <w:szCs w:val="32"/>
          <w:shd w:val="clear" w:fill="FFFFFF"/>
          <w:lang w:val="en-US" w:eastAsia="zh-CN"/>
        </w:rPr>
      </w:pPr>
      <w:r>
        <w:rPr>
          <w:rFonts w:hint="eastAsia" w:ascii="楷体_GB2312" w:hAnsi="楷体_GB2312" w:eastAsia="楷体_GB2312" w:cs="楷体_GB2312"/>
          <w:lang w:val="en-US" w:eastAsia="zh-CN"/>
        </w:rPr>
        <w:t>（一）存在不足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shd w:val="clear" w:fill="FFFFFF"/>
          <w:lang w:val="en-US" w:eastAsia="zh-CN"/>
        </w:rPr>
        <w:t>我局政务公开工作在不断完善工作方式的同时，仍存在一些不足之处。一是教育培训需进一步加</w:t>
      </w:r>
      <w:r>
        <w:rPr>
          <w:rFonts w:hint="eastAsia" w:ascii="仿宋_GB2312" w:hAnsi="仿宋_GB2312" w:eastAsia="仿宋_GB2312" w:cs="仿宋_GB2312"/>
          <w:color w:val="000000"/>
          <w:kern w:val="0"/>
          <w:sz w:val="32"/>
          <w:szCs w:val="32"/>
          <w:lang w:val="en-US" w:eastAsia="zh-CN" w:bidi="ar-SA"/>
        </w:rPr>
        <w:t>强，提高我局全体干部信息公开意识；二是信息公开力度需进一步加大，提升工作人员的思想认识和业务能力。</w:t>
      </w:r>
    </w:p>
    <w:p>
      <w:pPr>
        <w:keepNext w:val="0"/>
        <w:keepLines w:val="0"/>
        <w:pageBreakBefore w:val="0"/>
        <w:tabs>
          <w:tab w:val="left" w:pos="839"/>
        </w:tabs>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（二）2019年重点工作</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30" w:firstLineChars="196"/>
        <w:jc w:val="left"/>
        <w:textAlignment w:val="auto"/>
        <w:outlineLvl w:val="9"/>
        <w:rPr>
          <w:rFonts w:hint="eastAsia" w:ascii="仿宋_GB2312" w:hAnsi="仿宋_GB2312" w:eastAsia="仿宋_GB2312" w:cs="仿宋_GB2312"/>
          <w:b w:val="0"/>
          <w:bCs w:val="0"/>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规范管理，完善工作规章制度</w:t>
      </w:r>
      <w:r>
        <w:rPr>
          <w:rFonts w:hint="eastAsia" w:ascii="仿宋_GB2312" w:hAnsi="仿宋_GB2312" w:eastAsia="仿宋_GB2312" w:cs="仿宋_GB2312"/>
          <w:b/>
          <w:bCs/>
          <w:lang w:eastAsia="zh-CN"/>
        </w:rPr>
        <w:t>。</w:t>
      </w:r>
      <w:r>
        <w:rPr>
          <w:rFonts w:hint="eastAsia" w:ascii="仿宋_GB2312" w:hAnsi="仿宋_GB2312" w:eastAsia="仿宋_GB2312" w:cs="仿宋_GB2312"/>
          <w:b w:val="0"/>
          <w:bCs w:val="0"/>
        </w:rPr>
        <w:t>我局已制定的《石景山区民政局政府信息清理工作办法》、《石景山区民政局政府信息保密（属性）审查办法》、《石景山区民政局政府信息公开指南》、《石景山区民政局政府信息发布协调若干规定》、《石景山区民政局信息公开电话咨询办法》、《石景山区民政局政府信息主动公开工作办法》、《石景山区民政局政府信息依申请公开工作办法》等一系列的工作</w:t>
      </w:r>
      <w:r>
        <w:rPr>
          <w:rFonts w:hint="eastAsia" w:ascii="仿宋_GB2312" w:hAnsi="仿宋_GB2312" w:eastAsia="仿宋_GB2312" w:cs="仿宋_GB2312"/>
          <w:b w:val="0"/>
          <w:bCs w:val="0"/>
          <w:lang w:eastAsia="zh-CN"/>
        </w:rPr>
        <w:t>规章</w:t>
      </w:r>
      <w:r>
        <w:rPr>
          <w:rFonts w:hint="eastAsia" w:ascii="仿宋_GB2312" w:hAnsi="仿宋_GB2312" w:eastAsia="仿宋_GB2312" w:cs="仿宋_GB2312"/>
          <w:b w:val="0"/>
          <w:bCs w:val="0"/>
        </w:rPr>
        <w:t>的基础上，</w:t>
      </w:r>
      <w:r>
        <w:rPr>
          <w:rFonts w:hint="eastAsia" w:ascii="仿宋_GB2312" w:hAnsi="仿宋_GB2312" w:eastAsia="仿宋_GB2312" w:cs="仿宋_GB2312"/>
          <w:b w:val="0"/>
          <w:bCs w:val="0"/>
          <w:lang w:eastAsia="zh-CN"/>
        </w:rPr>
        <w:t>下一步将</w:t>
      </w:r>
      <w:r>
        <w:rPr>
          <w:rFonts w:hint="eastAsia" w:ascii="仿宋_GB2312" w:hAnsi="仿宋_GB2312" w:eastAsia="仿宋_GB2312" w:cs="仿宋_GB2312"/>
          <w:b w:val="0"/>
          <w:bCs w:val="0"/>
        </w:rPr>
        <w:t>继续完善政府信息和政务公开工作有关制度，使公开工作在新形势下做到有章可循、有</w:t>
      </w:r>
      <w:r>
        <w:rPr>
          <w:rFonts w:hint="eastAsia" w:ascii="仿宋_GB2312" w:hAnsi="仿宋_GB2312" w:eastAsia="仿宋_GB2312" w:cs="仿宋_GB2312"/>
          <w:b w:val="0"/>
          <w:bCs w:val="0"/>
          <w:lang w:eastAsia="zh-CN"/>
        </w:rPr>
        <w:t>据</w:t>
      </w:r>
      <w:r>
        <w:rPr>
          <w:rFonts w:hint="eastAsia" w:ascii="仿宋_GB2312" w:hAnsi="仿宋_GB2312" w:eastAsia="仿宋_GB2312" w:cs="仿宋_GB2312"/>
          <w:b w:val="0"/>
          <w:bCs w:val="0"/>
        </w:rPr>
        <w:t>可依。在实际工作中，严格按照</w:t>
      </w:r>
      <w:r>
        <w:rPr>
          <w:rFonts w:hint="eastAsia" w:ascii="仿宋_GB2312" w:hAnsi="仿宋_GB2312" w:eastAsia="仿宋_GB2312" w:cs="仿宋_GB2312"/>
          <w:b w:val="0"/>
          <w:bCs w:val="0"/>
          <w:lang w:eastAsia="zh-CN"/>
        </w:rPr>
        <w:t>相关</w:t>
      </w:r>
      <w:r>
        <w:rPr>
          <w:rFonts w:hint="eastAsia" w:ascii="仿宋_GB2312" w:hAnsi="仿宋_GB2312" w:eastAsia="仿宋_GB2312" w:cs="仿宋_GB2312"/>
          <w:b w:val="0"/>
          <w:bCs w:val="0"/>
        </w:rPr>
        <w:t>规定开展政府信息公开工作，做到规范管理、公开及时准确。</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eastAsia" w:ascii="仿宋_GB2312" w:hAnsi="仿宋_GB2312" w:eastAsia="仿宋_GB2312" w:cs="仿宋_GB2312"/>
          <w:b w:val="0"/>
          <w:bCs w:val="0"/>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lang w:eastAsia="zh-CN"/>
        </w:rPr>
        <w:t>培训</w:t>
      </w:r>
      <w:r>
        <w:rPr>
          <w:rFonts w:hint="eastAsia" w:ascii="仿宋_GB2312" w:hAnsi="仿宋_GB2312" w:eastAsia="仿宋_GB2312" w:cs="仿宋_GB2312"/>
          <w:b/>
          <w:bCs/>
        </w:rPr>
        <w:t>到位，不断提高</w:t>
      </w:r>
      <w:r>
        <w:rPr>
          <w:rFonts w:hint="eastAsia" w:ascii="仿宋_GB2312" w:hAnsi="仿宋_GB2312" w:eastAsia="仿宋_GB2312" w:cs="仿宋_GB2312"/>
          <w:b/>
          <w:bCs/>
          <w:lang w:eastAsia="zh-CN"/>
        </w:rPr>
        <w:t>工作</w:t>
      </w:r>
      <w:r>
        <w:rPr>
          <w:rFonts w:hint="eastAsia" w:ascii="仿宋_GB2312" w:hAnsi="仿宋_GB2312" w:eastAsia="仿宋_GB2312" w:cs="仿宋_GB2312"/>
          <w:b/>
          <w:bCs/>
        </w:rPr>
        <w:t>认识</w:t>
      </w:r>
      <w:r>
        <w:rPr>
          <w:rFonts w:hint="eastAsia" w:ascii="仿宋_GB2312" w:hAnsi="仿宋_GB2312" w:eastAsia="仿宋_GB2312" w:cs="仿宋_GB2312"/>
          <w:b/>
          <w:bCs/>
          <w:lang w:eastAsia="zh-CN"/>
        </w:rPr>
        <w:t>。</w:t>
      </w:r>
      <w:r>
        <w:rPr>
          <w:rFonts w:hint="eastAsia" w:ascii="仿宋_GB2312" w:hAnsi="仿宋_GB2312" w:eastAsia="仿宋_GB2312" w:cs="仿宋_GB2312"/>
          <w:b w:val="0"/>
          <w:bCs w:val="0"/>
        </w:rPr>
        <w:t>201</w:t>
      </w:r>
      <w:r>
        <w:rPr>
          <w:rFonts w:hint="eastAsia" w:ascii="仿宋_GB2312" w:hAnsi="仿宋_GB2312" w:eastAsia="仿宋_GB2312" w:cs="仿宋_GB2312"/>
          <w:b w:val="0"/>
          <w:bCs w:val="0"/>
          <w:lang w:val="en-US" w:eastAsia="zh-CN"/>
        </w:rPr>
        <w:t>9</w:t>
      </w:r>
      <w:r>
        <w:rPr>
          <w:rFonts w:hint="eastAsia" w:ascii="仿宋_GB2312" w:hAnsi="仿宋_GB2312" w:eastAsia="仿宋_GB2312" w:cs="仿宋_GB2312"/>
          <w:b w:val="0"/>
          <w:bCs w:val="0"/>
        </w:rPr>
        <w:t>年我局将继续采取下发学习材料、实际操作培训等宣传方式，开展对本局相关科室工作人员的教育培训，组织对《石景山区政府信息和政务公开案件案例汇编》</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石景山区政府信息和政务公开文件汇编》等文件的学习，并在实际工作中发现和解决问题，进一步强化各科室对政府信息公开工作的认识，保证政府信息公开工作顺利开展，确保政府信息从清理、审查、公开每一个环节的严紧、细致，既保证不予公开的政府信息的安全，又保障公民、法人和其他组织依法获取政府信息</w:t>
      </w:r>
      <w:r>
        <w:rPr>
          <w:rFonts w:hint="eastAsia" w:ascii="仿宋_GB2312" w:hAnsi="仿宋_GB2312" w:eastAsia="仿宋_GB2312" w:cs="仿宋_GB2312"/>
          <w:b w:val="0"/>
          <w:bCs w:val="0"/>
          <w:lang w:eastAsia="zh-CN"/>
        </w:rPr>
        <w:t>的权利</w:t>
      </w:r>
      <w:r>
        <w:rPr>
          <w:rFonts w:hint="eastAsia" w:ascii="仿宋_GB2312" w:hAnsi="仿宋_GB2312" w:eastAsia="仿宋_GB2312" w:cs="仿宋_GB2312"/>
          <w:b w:val="0"/>
          <w:bCs w:val="0"/>
        </w:rPr>
        <w:t>。</w:t>
      </w:r>
    </w:p>
    <w:p>
      <w:pPr>
        <w:keepNext w:val="0"/>
        <w:keepLines w:val="0"/>
        <w:pageBreakBefore w:val="0"/>
        <w:kinsoku/>
        <w:wordWrap/>
        <w:overflowPunct/>
        <w:topLinePunct w:val="0"/>
        <w:autoSpaceDE/>
        <w:autoSpaceDN/>
        <w:bidi w:val="0"/>
        <w:adjustRightInd/>
        <w:snapToGrid/>
        <w:spacing w:line="540" w:lineRule="exact"/>
        <w:ind w:right="0" w:rightChars="0" w:firstLine="643" w:firstLineChars="200"/>
        <w:textAlignment w:val="auto"/>
        <w:outlineLvl w:val="9"/>
        <w:rPr>
          <w:rFonts w:hint="eastAsia" w:ascii="仿宋_GB2312" w:hAnsi="仿宋_GB2312" w:eastAsia="仿宋_GB2312" w:cs="仿宋_GB2312"/>
          <w:b w:val="0"/>
          <w:bCs w:val="0"/>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畅通渠道，方便群众获取信息</w:t>
      </w:r>
      <w:r>
        <w:rPr>
          <w:rFonts w:hint="eastAsia" w:ascii="仿宋_GB2312" w:hAnsi="仿宋_GB2312" w:eastAsia="仿宋_GB2312" w:cs="仿宋_GB2312"/>
          <w:b/>
          <w:bCs/>
          <w:lang w:eastAsia="zh-CN"/>
        </w:rPr>
        <w:t>。</w:t>
      </w:r>
      <w:r>
        <w:rPr>
          <w:rFonts w:hint="eastAsia" w:ascii="仿宋_GB2312" w:hAnsi="仿宋_GB2312" w:eastAsia="仿宋_GB2312" w:cs="仿宋_GB2312"/>
          <w:b w:val="0"/>
          <w:bCs w:val="0"/>
        </w:rPr>
        <w:t>一是要确保主动公开渠道畅通。</w:t>
      </w:r>
      <w:r>
        <w:rPr>
          <w:rFonts w:hint="eastAsia" w:ascii="仿宋_GB2312" w:hAnsi="仿宋_GB2312" w:eastAsia="仿宋_GB2312" w:cs="仿宋_GB2312"/>
          <w:b w:val="0"/>
          <w:bCs w:val="0"/>
          <w:lang w:eastAsia="zh-CN"/>
        </w:rPr>
        <w:t>我局</w:t>
      </w:r>
      <w:r>
        <w:rPr>
          <w:rFonts w:hint="eastAsia" w:ascii="仿宋_GB2312" w:hAnsi="仿宋_GB2312" w:eastAsia="仿宋_GB2312" w:cs="仿宋_GB2312"/>
          <w:b w:val="0"/>
          <w:bCs w:val="0"/>
        </w:rPr>
        <w:t>严格按照区政府的要求，继续通过</w:t>
      </w:r>
      <w:r>
        <w:rPr>
          <w:rFonts w:hint="eastAsia" w:ascii="仿宋_GB2312" w:hAnsi="仿宋_GB2312" w:eastAsia="仿宋_GB2312" w:cs="仿宋_GB2312"/>
          <w:b w:val="0"/>
          <w:bCs w:val="0"/>
          <w:lang w:eastAsia="zh-CN"/>
        </w:rPr>
        <w:t>政务平台建设</w:t>
      </w:r>
      <w:r>
        <w:rPr>
          <w:rFonts w:hint="eastAsia" w:ascii="仿宋_GB2312" w:hAnsi="仿宋_GB2312" w:eastAsia="仿宋_GB2312" w:cs="仿宋_GB2312"/>
          <w:b w:val="0"/>
          <w:bCs w:val="0"/>
        </w:rPr>
        <w:t>多渠道向群众公开政府信息</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每月将涉及保障民生的工作动态类信息和保障民生类的财政专项资金使用情况在网上主动公开，时时更新，方便群众</w:t>
      </w:r>
      <w:r>
        <w:rPr>
          <w:rFonts w:hint="eastAsia" w:ascii="仿宋_GB2312" w:hAnsi="仿宋_GB2312" w:eastAsia="仿宋_GB2312" w:cs="仿宋_GB2312"/>
          <w:b w:val="0"/>
          <w:bCs w:val="0"/>
          <w:lang w:eastAsia="zh-CN"/>
        </w:rPr>
        <w:t>查阅咨询</w:t>
      </w:r>
      <w:r>
        <w:rPr>
          <w:rFonts w:hint="eastAsia" w:ascii="仿宋_GB2312" w:hAnsi="仿宋_GB2312" w:eastAsia="仿宋_GB2312" w:cs="仿宋_GB2312"/>
          <w:b w:val="0"/>
          <w:bCs w:val="0"/>
        </w:rPr>
        <w:t>。二是要确保依申请公开程序规范。继续做好依申请公开受理、处理、答复工作，做到一杯水、一把椅、一声问候热情接待前来咨询的群众，在依申请公开受理、办理、答复过程中保证程序规范、文书齐全、归档及时，方便公众及时了解查询的政府信息。三是强化监督，提高行政效能。继续加大对政府信息公开工作的监督检查力度，提高工作效能，使社会公众满意度不断突破。</w:t>
      </w:r>
    </w:p>
    <w:p>
      <w:pPr>
        <w:keepNext w:val="0"/>
        <w:keepLines w:val="0"/>
        <w:pageBreakBefore w:val="0"/>
        <w:tabs>
          <w:tab w:val="left" w:pos="839"/>
        </w:tabs>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b w:val="0"/>
          <w:bCs w:val="0"/>
          <w:lang w:val="en-US" w:eastAsia="zh-CN"/>
        </w:rPr>
      </w:pPr>
    </w:p>
    <w:p>
      <w:pPr>
        <w:keepNext w:val="0"/>
        <w:keepLines w:val="0"/>
        <w:pageBreakBefore w:val="0"/>
        <w:tabs>
          <w:tab w:val="left" w:pos="839"/>
        </w:tabs>
        <w:kinsoku/>
        <w:wordWrap/>
        <w:overflowPunct/>
        <w:topLinePunct w:val="0"/>
        <w:autoSpaceDE/>
        <w:autoSpaceDN/>
        <w:bidi w:val="0"/>
        <w:adjustRightInd/>
        <w:snapToGrid/>
        <w:spacing w:line="540" w:lineRule="exact"/>
        <w:ind w:left="1600" w:leftChars="200" w:right="0" w:rightChars="0" w:hanging="960" w:hangingChars="300"/>
        <w:jc w:val="left"/>
        <w:textAlignment w:val="auto"/>
        <w:outlineLvl w:val="9"/>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附件：北京市石景山区民政局政府信息公开情况统计表（2018年度）</w:t>
      </w:r>
    </w:p>
    <w:p>
      <w:pPr>
        <w:keepNext w:val="0"/>
        <w:keepLines w:val="0"/>
        <w:pageBreakBefore w:val="0"/>
        <w:tabs>
          <w:tab w:val="left" w:pos="839"/>
        </w:tabs>
        <w:kinsoku/>
        <w:wordWrap/>
        <w:overflowPunct/>
        <w:topLinePunct w:val="0"/>
        <w:autoSpaceDE/>
        <w:autoSpaceDN/>
        <w:bidi w:val="0"/>
        <w:adjustRightInd/>
        <w:snapToGrid/>
        <w:spacing w:line="540" w:lineRule="exact"/>
        <w:ind w:left="1600" w:leftChars="200" w:right="0" w:rightChars="0" w:hanging="960" w:hangingChars="300"/>
        <w:jc w:val="left"/>
        <w:textAlignment w:val="auto"/>
        <w:outlineLvl w:val="9"/>
        <w:rPr>
          <w:rFonts w:hint="eastAsia" w:ascii="仿宋_GB2312" w:hAnsi="仿宋_GB2312" w:eastAsia="仿宋_GB2312" w:cs="仿宋_GB2312"/>
          <w:b w:val="0"/>
          <w:bCs w:val="0"/>
          <w:lang w:val="en-US" w:eastAsia="zh-CN"/>
        </w:rPr>
      </w:pPr>
    </w:p>
    <w:p>
      <w:pPr>
        <w:keepNext w:val="0"/>
        <w:keepLines w:val="0"/>
        <w:pageBreakBefore w:val="0"/>
        <w:tabs>
          <w:tab w:val="left" w:pos="839"/>
        </w:tabs>
        <w:kinsoku/>
        <w:wordWrap/>
        <w:overflowPunct/>
        <w:topLinePunct w:val="0"/>
        <w:autoSpaceDE/>
        <w:autoSpaceDN/>
        <w:bidi w:val="0"/>
        <w:adjustRightInd/>
        <w:snapToGrid/>
        <w:spacing w:line="540" w:lineRule="exact"/>
        <w:ind w:left="1600" w:leftChars="200" w:right="0" w:rightChars="0" w:hanging="960" w:hangingChars="300"/>
        <w:jc w:val="left"/>
        <w:textAlignment w:val="auto"/>
        <w:outlineLvl w:val="9"/>
        <w:rPr>
          <w:rFonts w:hint="eastAsia" w:ascii="仿宋_GB2312" w:hAnsi="仿宋_GB2312" w:eastAsia="仿宋_GB2312" w:cs="仿宋_GB2312"/>
          <w:b w:val="0"/>
          <w:bCs w:val="0"/>
          <w:lang w:val="en-US" w:eastAsia="zh-CN"/>
        </w:rPr>
      </w:pPr>
    </w:p>
    <w:p>
      <w:pPr>
        <w:keepNext w:val="0"/>
        <w:keepLines w:val="0"/>
        <w:pageBreakBefore w:val="0"/>
        <w:tabs>
          <w:tab w:val="left" w:pos="839"/>
        </w:tabs>
        <w:kinsoku/>
        <w:wordWrap/>
        <w:overflowPunct/>
        <w:topLinePunct w:val="0"/>
        <w:autoSpaceDE/>
        <w:autoSpaceDN/>
        <w:bidi w:val="0"/>
        <w:adjustRightInd/>
        <w:snapToGrid/>
        <w:spacing w:line="540" w:lineRule="exact"/>
        <w:ind w:left="1600" w:leftChars="500" w:right="0" w:rightChars="0" w:firstLine="3520" w:firstLineChars="1100"/>
        <w:jc w:val="left"/>
        <w:textAlignment w:val="auto"/>
        <w:outlineLvl w:val="9"/>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北京市石景山区民政局</w:t>
      </w:r>
    </w:p>
    <w:p>
      <w:pPr>
        <w:keepNext w:val="0"/>
        <w:keepLines w:val="0"/>
        <w:pageBreakBefore w:val="0"/>
        <w:tabs>
          <w:tab w:val="left" w:pos="839"/>
        </w:tabs>
        <w:kinsoku/>
        <w:wordWrap/>
        <w:overflowPunct/>
        <w:topLinePunct w:val="0"/>
        <w:autoSpaceDE/>
        <w:autoSpaceDN/>
        <w:bidi w:val="0"/>
        <w:adjustRightInd/>
        <w:snapToGrid/>
        <w:spacing w:line="540" w:lineRule="exact"/>
        <w:ind w:left="1600" w:leftChars="500" w:right="0" w:rightChars="0" w:firstLine="4160" w:firstLineChars="1300"/>
        <w:jc w:val="left"/>
        <w:textAlignment w:val="auto"/>
        <w:outlineLvl w:val="9"/>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2019年3月</w:t>
      </w:r>
    </w:p>
    <w:p>
      <w:pPr>
        <w:keepNext w:val="0"/>
        <w:keepLines w:val="0"/>
        <w:pageBreakBefore w:val="0"/>
        <w:tabs>
          <w:tab w:val="left" w:pos="839"/>
        </w:tabs>
        <w:kinsoku/>
        <w:wordWrap/>
        <w:overflowPunct/>
        <w:topLinePunct w:val="0"/>
        <w:autoSpaceDE/>
        <w:autoSpaceDN/>
        <w:bidi w:val="0"/>
        <w:adjustRightInd/>
        <w:snapToGrid/>
        <w:spacing w:line="540" w:lineRule="exact"/>
        <w:ind w:left="1600" w:leftChars="200" w:right="0" w:rightChars="0" w:hanging="960" w:hangingChars="300"/>
        <w:jc w:val="left"/>
        <w:textAlignment w:val="auto"/>
        <w:outlineLvl w:val="9"/>
        <w:rPr>
          <w:rFonts w:hint="eastAsia" w:ascii="仿宋_GB2312" w:hAnsi="仿宋_GB2312" w:eastAsia="仿宋_GB2312" w:cs="仿宋_GB2312"/>
          <w:b w:val="0"/>
          <w:bCs w:val="0"/>
          <w:lang w:val="en-US" w:eastAsia="zh-CN"/>
        </w:rPr>
      </w:pPr>
    </w:p>
    <w:p>
      <w:pPr>
        <w:keepNext w:val="0"/>
        <w:keepLines w:val="0"/>
        <w:pageBreakBefore w:val="0"/>
        <w:tabs>
          <w:tab w:val="left" w:pos="839"/>
        </w:tabs>
        <w:kinsoku/>
        <w:wordWrap/>
        <w:overflowPunct/>
        <w:topLinePunct w:val="0"/>
        <w:autoSpaceDE/>
        <w:autoSpaceDN/>
        <w:bidi w:val="0"/>
        <w:adjustRightInd/>
        <w:snapToGrid/>
        <w:spacing w:line="540" w:lineRule="exact"/>
        <w:ind w:left="1600" w:leftChars="200" w:right="0" w:rightChars="0" w:hanging="960" w:hangingChars="300"/>
        <w:jc w:val="left"/>
        <w:textAlignment w:val="auto"/>
        <w:outlineLvl w:val="9"/>
        <w:rPr>
          <w:rFonts w:hint="eastAsia" w:ascii="仿宋_GB2312" w:hAnsi="仿宋_GB2312" w:eastAsia="仿宋_GB2312" w:cs="仿宋_GB2312"/>
          <w:b w:val="0"/>
          <w:bCs w:val="0"/>
          <w:lang w:val="en-US" w:eastAsia="zh-CN"/>
        </w:rPr>
      </w:pPr>
    </w:p>
    <w:p>
      <w:pPr>
        <w:keepNext w:val="0"/>
        <w:keepLines w:val="0"/>
        <w:pageBreakBefore w:val="0"/>
        <w:tabs>
          <w:tab w:val="left" w:pos="839"/>
        </w:tabs>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仿宋_GB2312" w:hAnsi="仿宋_GB2312" w:eastAsia="仿宋_GB2312" w:cs="仿宋_GB2312"/>
          <w:b w:val="0"/>
          <w:bCs w:val="0"/>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F6059"/>
    <w:rsid w:val="0CE63E13"/>
    <w:rsid w:val="0DC07D3F"/>
    <w:rsid w:val="0EEC76F2"/>
    <w:rsid w:val="0FB92F58"/>
    <w:rsid w:val="13591102"/>
    <w:rsid w:val="157D5304"/>
    <w:rsid w:val="1CBC213E"/>
    <w:rsid w:val="2266591C"/>
    <w:rsid w:val="2D86637E"/>
    <w:rsid w:val="2DEE45A3"/>
    <w:rsid w:val="2F7B7574"/>
    <w:rsid w:val="370F06BB"/>
    <w:rsid w:val="378E60A8"/>
    <w:rsid w:val="41AE41C8"/>
    <w:rsid w:val="44971CCF"/>
    <w:rsid w:val="4CBE6540"/>
    <w:rsid w:val="55467B4B"/>
    <w:rsid w:val="56A866B3"/>
    <w:rsid w:val="571422EA"/>
    <w:rsid w:val="592F6059"/>
    <w:rsid w:val="5E3C7124"/>
    <w:rsid w:val="6F2613B6"/>
    <w:rsid w:val="6FEF7FBA"/>
    <w:rsid w:val="764D1FC6"/>
    <w:rsid w:val="7A133D73"/>
    <w:rsid w:val="7C0B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left"/>
    </w:pPr>
    <w:rPr>
      <w:rFonts w:eastAsia="仿宋" w:asciiTheme="minorAscii" w:hAnsiTheme="minorAscii"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方正小标宋简体" w:asciiTheme="minorAscii" w:hAnsiTheme="minorAscii"/>
      <w:kern w:val="44"/>
      <w:sz w:val="44"/>
      <w:szCs w:val="24"/>
    </w:rPr>
  </w:style>
  <w:style w:type="paragraph" w:styleId="3">
    <w:name w:val="heading 2"/>
    <w:basedOn w:val="1"/>
    <w:next w:val="1"/>
    <w:unhideWhenUsed/>
    <w:qFormat/>
    <w:uiPriority w:val="0"/>
    <w:pPr>
      <w:keepNext/>
      <w:keepLines/>
      <w:spacing w:beforeLines="0" w:beforeAutospacing="0" w:afterLines="0" w:afterAutospacing="0" w:line="560" w:lineRule="exact"/>
      <w:ind w:firstLine="0" w:firstLineChars="0"/>
      <w:jc w:val="center"/>
      <w:outlineLvl w:val="1"/>
    </w:pPr>
    <w:rPr>
      <w:rFonts w:ascii="Arial" w:hAnsi="Arial" w:eastAsia="方正小标宋简体"/>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character" w:customStyle="1" w:styleId="12">
    <w:name w:val="jiuc"/>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民政局</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2019-01-20T08:56:00Z</dcterms:created>
  <dc:creator>樊月明</dc:creator>
  <cp:lastModifiedBy>樊月明</cp:lastModifiedBy>
  <dcterms:modified xsi:type="dcterms:W3CDTF">2019-02-01T03:57:16Z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