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宋体" w:eastAsia="仿宋_GB2312" w:cs="仿宋_GB2312"/>
          <w:kern w:val="0"/>
          <w:sz w:val="33"/>
          <w:szCs w:val="33"/>
          <w:shd w:val="clear" w:color="auto" w:fill="FFFFFF"/>
        </w:rPr>
      </w:pPr>
      <w:bookmarkStart w:id="0" w:name="_GoBack"/>
      <w:bookmarkEnd w:id="0"/>
      <w:r>
        <w:rPr>
          <w:rFonts w:hint="eastAsia" w:ascii="仿宋_GB2312" w:eastAsia="仿宋_GB2312" w:cs="仿宋_GB2312"/>
          <w:kern w:val="0"/>
          <w:sz w:val="33"/>
          <w:szCs w:val="33"/>
          <w:shd w:val="clear" w:color="auto" w:fill="FFFFFF"/>
          <w:lang w:eastAsia="zh-CN"/>
        </w:rPr>
        <w:t>第二部分</w:t>
      </w:r>
      <w:r>
        <w:rPr>
          <w:rFonts w:hint="eastAsia" w:ascii="仿宋_GB2312" w:hAnsi="宋体" w:eastAsia="仿宋_GB2312" w:cs="仿宋_GB2312"/>
          <w:kern w:val="0"/>
          <w:sz w:val="33"/>
          <w:szCs w:val="33"/>
          <w:shd w:val="clear" w:color="auto" w:fill="FFFFFF"/>
        </w:rPr>
        <w:t xml:space="preserve">  2022年度部门决算说明</w:t>
      </w:r>
    </w:p>
    <w:p>
      <w:pPr>
        <w:pStyle w:val="1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outlineLvl w:val="9"/>
        <w:rPr>
          <w:rFonts w:hint="eastAsia" w:ascii="仿宋_GB2312" w:hAnsi="宋体" w:eastAsia="仿宋_GB2312" w:cs="仿宋_GB2312"/>
          <w:b w:val="0"/>
          <w:bCs w:val="0"/>
          <w:kern w:val="0"/>
          <w:sz w:val="33"/>
          <w:szCs w:val="33"/>
          <w:shd w:val="clear" w:color="auto" w:fill="FFFFFF"/>
        </w:rPr>
      </w:pPr>
    </w:p>
    <w:p>
      <w:pPr>
        <w:pStyle w:val="1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outlineLvl w:val="9"/>
        <w:rPr>
          <w:rFonts w:hint="eastAsia" w:ascii="仿宋_GB2312" w:hAnsi="宋体" w:eastAsia="仿宋_GB2312" w:cs="仿宋_GB2312"/>
          <w:b w:val="0"/>
          <w:bCs w:val="0"/>
          <w:kern w:val="0"/>
          <w:sz w:val="33"/>
          <w:szCs w:val="33"/>
          <w:shd w:val="clear" w:color="auto" w:fill="FFFFFF"/>
        </w:rPr>
      </w:pPr>
      <w:r>
        <w:rPr>
          <w:rFonts w:hint="eastAsia" w:ascii="仿宋_GB2312" w:hAnsi="宋体" w:eastAsia="仿宋_GB2312" w:cs="仿宋_GB2312"/>
          <w:b w:val="0"/>
          <w:bCs w:val="0"/>
          <w:kern w:val="0"/>
          <w:sz w:val="33"/>
          <w:szCs w:val="33"/>
          <w:shd w:val="clear" w:color="auto" w:fill="FFFFFF"/>
        </w:rPr>
        <w:t>一、部门基本情况</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b w:val="0"/>
          <w:bCs w:val="0"/>
          <w:kern w:val="0"/>
          <w:sz w:val="33"/>
          <w:szCs w:val="33"/>
          <w:shd w:val="clear" w:color="auto" w:fill="FFFFFF"/>
        </w:rPr>
      </w:pPr>
      <w:r>
        <w:rPr>
          <w:rFonts w:hint="eastAsia" w:ascii="仿宋_GB2312" w:hAnsi="宋体" w:eastAsia="仿宋_GB2312" w:cs="仿宋_GB2312"/>
          <w:b w:val="0"/>
          <w:bCs w:val="0"/>
          <w:kern w:val="0"/>
          <w:sz w:val="33"/>
          <w:szCs w:val="33"/>
          <w:shd w:val="clear" w:color="auto" w:fill="FFFFFF"/>
        </w:rPr>
        <w:t>（一）机构设置、职责</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北京市石景山区投资促进服务中心内设六部一室，即：投资信息部、投资公关部、投资服务部、投资项目部、投资发展部、市场运营部和办公室。部门主要职责是：</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1.贯彻执行国家、北京市招商引资的方针政策，协同有关部门制定招商引资的政策和配套措施；</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2.负责全区招商引资工作的组织、管理、协调、指导及政策的落实；</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3.负责研究制定全区招商引资工作的总体规划和年度计划；</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4.负责全区招商引资情况的汇总及分析工作；</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5.负责招商引资洽谈会、研讨会、考察活动的具体承办工作；</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6.负责组织参加国内外招商活动，借助新媒体平台，推介石景山投资环境；</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7.组织、收集、展示全区的招商项目；</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8.负责建立与国内外投资者的联系渠道，反映他们的意见和要求，研究提出有利于改善石景山投资环境的建议；</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9.负责区内各类企业招商引资的宣传和服务工作，针对企业的经营内容、目标、策略等，向企业推荐最佳投资方案和合作伙伴；</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10.负责为投资者提供政策咨询、代理及其他服务；</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11.协助投资者解决在运营过程中遇到的困难和问题；</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12.承办区政府交办的其他工作。</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（二）人员构成情况</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行政编制0人，实有人数0人；事业编制</w:t>
      </w:r>
      <w:r>
        <w:rPr>
          <w:rFonts w:hint="eastAsia" w:ascii="仿宋_GB2312" w:eastAsia="仿宋_GB2312" w:cs="仿宋_GB2312"/>
          <w:kern w:val="0"/>
          <w:sz w:val="33"/>
          <w:szCs w:val="33"/>
          <w:shd w:val="clear" w:color="auto" w:fill="FFFFFF"/>
          <w:lang w:val="en-US" w:eastAsia="zh-CN"/>
        </w:rPr>
        <w:t>28</w:t>
      </w:r>
      <w:r>
        <w:rPr>
          <w:rFonts w:hint="eastAsia" w:ascii="仿宋_GB2312" w:hAnsi="宋体" w:eastAsia="仿宋_GB2312" w:cs="仿宋_GB2312"/>
          <w:kern w:val="0"/>
          <w:sz w:val="33"/>
          <w:szCs w:val="33"/>
          <w:shd w:val="clear" w:color="auto" w:fill="FFFFFF"/>
        </w:rPr>
        <w:t>人，实有人数2</w:t>
      </w:r>
      <w:r>
        <w:rPr>
          <w:rFonts w:hint="eastAsia" w:ascii="仿宋_GB2312" w:eastAsia="仿宋_GB2312" w:cs="仿宋_GB2312"/>
          <w:kern w:val="0"/>
          <w:sz w:val="33"/>
          <w:szCs w:val="33"/>
          <w:shd w:val="clear" w:color="auto" w:fill="FFFFFF"/>
          <w:lang w:val="en-US" w:eastAsia="zh-CN"/>
        </w:rPr>
        <w:t>6</w:t>
      </w:r>
      <w:r>
        <w:rPr>
          <w:rFonts w:hint="eastAsia" w:ascii="仿宋_GB2312" w:hAnsi="宋体" w:eastAsia="仿宋_GB2312" w:cs="仿宋_GB2312"/>
          <w:kern w:val="0"/>
          <w:sz w:val="33"/>
          <w:szCs w:val="33"/>
          <w:shd w:val="clear" w:color="auto" w:fill="FFFFFF"/>
        </w:rPr>
        <w:t>人。</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二、收入支出决算总体情况说明</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2022年度收、支总计66,927.558948万元，比上年增加13,580.186564万元，增长25.46%。</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（一）收入决算说明</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2022年度本年收入合计33,386.961880万元，比上年增加7,770.724068万元，增长30.34%，其中：财政拨款收入29,755.410995万元，占收入合计的89.12%；上级补助收入0.000000万元，占收入合计的0.00%；事业收入0.000000万元，占收入合计的0.00%；经营收入0.000000万元，占收入合计的0.00%；附属单位上缴收入0.000000万元，占收入合计的0.00%；其他收入3,631.550885万元，占收入合计的10.88%。</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（二）支出决算说明</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2022年度本年支出合计33,364.977499万元，比上年增加6,812.925486万元，增长25.66%，其中：基本支出822.245032万元，占支出合计的2.46%；项目支出32,542.732467万元，占支出合计的97.54%;上缴上级支出0.000000万元，占支出合计的0.00%；经营支出0.000000万元，占支出合计的0.00%；对附属单位补助支出0.000000万元，占支出合计的0.00%。</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三、一般公共预算财政拨款支出决算情况说明</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（一）一般公共预算财政拨款支出决算总体情况</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2022年度一般公共预算财政拨款支出29,733.426614万元，主要用于以下方面（按大类）：一般公共服务支出1,013.086299万元，占本年财政拨款支出3.41%；国防支出0.000000万元，占本年财政拨款支出0.00%；公共安全支出0.000000万元，占本年财政拨款支出0.00%；教育支出0.000000万元，占本年财政拨款支出0.00%；科学技术支出0.000000万元，占本年财政拨款支0.00%；文化旅游体育与传媒支出0.000000万元，占本年财政拨款支出0.00%；社会保障和就业支出112.956064万元</w:t>
      </w:r>
      <w:r>
        <w:rPr>
          <w:rFonts w:hint="eastAsia" w:ascii="仿宋_GB2312" w:eastAsia="仿宋_GB2312" w:cs="仿宋_GB2312"/>
          <w:kern w:val="0"/>
          <w:sz w:val="33"/>
          <w:szCs w:val="33"/>
          <w:shd w:val="clear" w:color="auto" w:fill="FFFFFF"/>
          <w:lang w:eastAsia="zh-CN"/>
        </w:rPr>
        <w:t>，</w:t>
      </w:r>
      <w:r>
        <w:rPr>
          <w:rFonts w:hint="eastAsia" w:ascii="仿宋_GB2312" w:hAnsi="宋体" w:eastAsia="仿宋_GB2312" w:cs="仿宋_GB2312"/>
          <w:kern w:val="0"/>
          <w:sz w:val="33"/>
          <w:szCs w:val="33"/>
          <w:shd w:val="clear" w:color="auto" w:fill="FFFFFF"/>
        </w:rPr>
        <w:t>占本年财政拨款支出0.38%；卫生健康支出73.794671万元，占本年财政拨款支出0.25%；节能环保支出0.000000万元，占本年财政拨款支出0.00%；城乡社区支出0.000000万元，占本年财政拨款支出0.00%；农林水支出0.000000万元，占本年财政拨款支出0.00%；交通运输支出0.000000万元，占本年财政拨款</w:t>
      </w:r>
      <w:r>
        <w:rPr>
          <w:rFonts w:hint="eastAsia" w:ascii="仿宋_GB2312" w:eastAsia="仿宋_GB2312" w:cs="仿宋_GB2312"/>
          <w:kern w:val="0"/>
          <w:sz w:val="33"/>
          <w:szCs w:val="33"/>
          <w:shd w:val="clear" w:color="auto" w:fill="FFFFFF"/>
          <w:lang w:eastAsia="zh-CN"/>
        </w:rPr>
        <w:t>支出</w:t>
      </w:r>
      <w:r>
        <w:rPr>
          <w:rFonts w:hint="eastAsia" w:ascii="仿宋_GB2312" w:hAnsi="宋体" w:eastAsia="仿宋_GB2312" w:cs="仿宋_GB2312"/>
          <w:kern w:val="0"/>
          <w:sz w:val="33"/>
          <w:szCs w:val="33"/>
          <w:shd w:val="clear" w:color="auto" w:fill="FFFFFF"/>
        </w:rPr>
        <w:t>0.00%；资源勘探信息等支出24,185.624668万元，占本年财政拨款支出81.34%；商业服务业等支出0.000000万元，占本年财政拨款支出0.00%；金融支出4,236.941112万元</w:t>
      </w:r>
      <w:r>
        <w:rPr>
          <w:rFonts w:hint="eastAsia" w:ascii="仿宋_GB2312" w:eastAsia="仿宋_GB2312" w:cs="仿宋_GB2312"/>
          <w:kern w:val="0"/>
          <w:sz w:val="33"/>
          <w:szCs w:val="33"/>
          <w:shd w:val="clear" w:color="auto" w:fill="FFFFFF"/>
          <w:lang w:eastAsia="zh-CN"/>
        </w:rPr>
        <w:t>，</w:t>
      </w:r>
      <w:r>
        <w:rPr>
          <w:rFonts w:hint="eastAsia" w:ascii="仿宋_GB2312" w:hAnsi="宋体" w:eastAsia="仿宋_GB2312" w:cs="仿宋_GB2312"/>
          <w:kern w:val="0"/>
          <w:sz w:val="33"/>
          <w:szCs w:val="33"/>
          <w:shd w:val="clear" w:color="auto" w:fill="FFFFFF"/>
        </w:rPr>
        <w:t>占本年财政拨款支出14.25%；住房保障支出111.023800万元，占本年财政拨款支出0.37%；灾害防治及应急管理支出0.000000万元，占本年财政拨款支出0.00%。</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（二）一般公共预算财政拨款支出决算具体情况</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1、“一般公共服务支出”（类）2022年度决算1,013.086299万元，比2022年年初预算增加243.416429万元，增长31.63%。</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2、“国防支出”(类)2022年度决算0.000000万元，比2022年年初预算增加（减少）0.000000万元，增长（下降）0.00%。</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3、“公共安全支出”(类)2022年度决算0.000000万元，比2022年年初预算增加（减少）0.000000万元，增长（下降）0.00%。</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4、“教育支出”（类）2022年度决算0.000000万元，比2022年年初预算增加（减少）0.000000万元，增长（下降）0.00%。</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5、“科学技术支出”（类）2022年度决算0.000000万元，比2022年年初预算增加（减少）0.000000万元，增长（下降）0.00%。</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6、“文化旅游体育与传媒支出”（类）2022年度决算0.000000万元，比2022年年初预算增加（减少）0.000000万元，增长（下降）0.00%。</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7、“社会保障和就业支出”（类）2022年度决算112.956064万元，比2022年年初预算增加33.987112万元，增长43.04%。</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8、“卫生健康支出”（类）2022年度决算73.794671万元，比2022年年初预算增加11.480405万元，增长18.42%。</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9、“节能环保支出”（类）2022年度决算0.000000万元，比2022年年初预算增加（减少）0.000000万元，增长（下降）0.00%。</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10、“城乡社区支出”（类）2022年度决算0.000000万元，比2022年年初预算增加（减少）0.000000万元，增长（下降）0.00%。</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11、“农林水支出”（类）2022年度决算0.000000万元，比2022年年初预算增加（减少）0.000000万元，增长（下降）0.00%。</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12、“交通运输支出”（类）2022年度决算0.000000万元，比2022年年初预算增加（减少）0.000000万元，增长（下降）0.00%。</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13、“资源勘探信息等支出”（类）2022年度决算24,185.624668万元，比2022年年初预算增加24,128.629668万元，增长42,334.64%。</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14、“商业服务业等支出”（类）2022年度决算0.000000万元，比2022年年初预算增加（减少）0.000000万元，增长（下降）0.00%。</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15、“金融支出”（类）2022年度决算4,236.941112万元，比2022年年初预算减少0.000188万元，下降0.00%。</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16、“住房保障支出”（类）2022年度决算111.023800万元，比2022年年初预算增加58.240624万元，增长110.34%。</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17、“灾害防治及应急管理支出”（类）2022年度决算0.000000万元，比2022年年初预算增加（减少）0.000000万元，增长（下降）0.00%。</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四、政府性基金预算财政拨款支出决算情况说明</w:t>
      </w:r>
    </w:p>
    <w:p>
      <w:pPr>
        <w:pStyle w:val="1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eastAsia="仿宋_GB2312" w:cs="仿宋_GB2312"/>
          <w:kern w:val="0"/>
          <w:sz w:val="33"/>
          <w:szCs w:val="33"/>
          <w:shd w:val="clear" w:color="auto" w:fill="FFFFFF"/>
          <w:lang w:eastAsia="zh-CN"/>
        </w:rPr>
        <w:t>（一）</w:t>
      </w:r>
      <w:r>
        <w:rPr>
          <w:rFonts w:hint="eastAsia" w:ascii="仿宋_GB2312" w:hAnsi="宋体" w:eastAsia="仿宋_GB2312" w:cs="仿宋_GB2312"/>
          <w:kern w:val="0"/>
          <w:sz w:val="33"/>
          <w:szCs w:val="33"/>
          <w:shd w:val="clear" w:color="auto" w:fill="FFFFFF"/>
        </w:rPr>
        <w:t>政府性基金预算财政拨款支出决算总体情况</w:t>
      </w:r>
    </w:p>
    <w:p>
      <w:pPr>
        <w:pStyle w:val="1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2022年度政府性基金预算财政拨款支出0.000000万元，主要用于以下方面（按大类）：社会保障和就业支出0.000000万元，占本年财政拨款支出0.000000%；城乡社区支出0.000000万元，占本年财政拨款支出0.00%；其他支出0.000000万元，占本年财政拨款支出0.00%；抗疫特别国债安排的支出0.000000万元，占本年财政拨款支出0.00%。</w:t>
      </w:r>
    </w:p>
    <w:p>
      <w:pPr>
        <w:pStyle w:val="1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（二）政府性基金预算财政拨款支出决算具体情况</w:t>
      </w:r>
    </w:p>
    <w:p>
      <w:pPr>
        <w:pStyle w:val="1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1、“城乡社区支出”（类，下同）2022年度决算0.000000万元，比2022年年初预算增加（减少）0.000000万元，增长（下降）0.00%。</w:t>
      </w:r>
    </w:p>
    <w:p>
      <w:pPr>
        <w:pStyle w:val="1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2、“社会保障和就业支出”（类）2022年度决算0.000000万元，比2022年年初预算增加（减少）0.000000元，增长（下降）0.00%。</w:t>
      </w:r>
    </w:p>
    <w:p>
      <w:pPr>
        <w:pStyle w:val="1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3、“其他支出”（类）2022年度决算0.000000万元，比2022年年初预算增加（减少）0.000000元，增长（下降）0.00%。</w:t>
      </w:r>
    </w:p>
    <w:p>
      <w:pPr>
        <w:pStyle w:val="1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4、“抗疫特别国债安排的支出”（类）2022年度决算0.000000万元，比2022年年初预算增加（减少）0.000000元，增长（下降）0.00%。</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五、国有资本经营预算财政拨款收支情况</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2022年国有资本经营预算财政拨款收入总计0.000000万元，国有资本经营预算财政拨款支出总计0.000000万元。</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六、财政拨款基本支出决算情况说明</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2022年使用一般公共预算财政拨款安排基本支出822.245032万元，使用政府性基金财政拨款安排基本支出0.000000万元，使用国有资本经营预算财政拨款安排基本支出0.000000万元，其中：（1）工资福利支出包括基本工资、津贴补贴、奖金、伙食补助费、绩效工资、其他社会保障缴费、其他工资福利等支出；（2）商品和服务支出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等支出；（3）对个人和家庭补助支出包括离休费、退休费、抚恤金、生活补助、救济费、医疗费补助、助学金、奖励金、其他对个人和家庭的补助等支出（4）资本性支出包括办公设备购置、专用设备购置等。</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ascii="仿宋_GB2312" w:hAnsi="宋体" w:eastAsia="仿宋_GB2312" w:cs="仿宋_GB2312"/>
          <w:kern w:val="0"/>
          <w:sz w:val="33"/>
          <w:szCs w:val="33"/>
          <w:shd w:val="clear" w:color="auto" w:fill="FFFFFF"/>
        </w:rPr>
      </w:pP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第三部分</w:t>
      </w:r>
      <w:r>
        <w:rPr>
          <w:rFonts w:hint="eastAsia" w:ascii="仿宋_GB2312" w:eastAsia="仿宋_GB2312" w:cs="仿宋_GB2312"/>
          <w:kern w:val="0"/>
          <w:sz w:val="33"/>
          <w:szCs w:val="33"/>
          <w:shd w:val="clear" w:color="auto" w:fill="FFFFFF"/>
          <w:lang w:val="en-US" w:eastAsia="zh-CN"/>
        </w:rPr>
        <w:t xml:space="preserve">  </w:t>
      </w:r>
      <w:r>
        <w:rPr>
          <w:rFonts w:hint="eastAsia" w:ascii="仿宋_GB2312" w:hAnsi="宋体" w:eastAsia="仿宋_GB2312" w:cs="仿宋_GB2312"/>
          <w:kern w:val="0"/>
          <w:sz w:val="33"/>
          <w:szCs w:val="33"/>
          <w:shd w:val="clear" w:color="auto" w:fill="FFFFFF"/>
        </w:rPr>
        <w:t>2022年度其他重要事项的情况说明</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60" w:firstLineChars="200"/>
        <w:jc w:val="both"/>
        <w:textAlignment w:val="auto"/>
        <w:outlineLvl w:val="9"/>
        <w:rPr>
          <w:rFonts w:hint="eastAsia" w:ascii="仿宋_GB2312" w:hAnsi="宋体" w:eastAsia="仿宋_GB2312" w:cs="仿宋_GB2312"/>
          <w:kern w:val="0"/>
          <w:sz w:val="33"/>
          <w:szCs w:val="33"/>
          <w:shd w:val="clear" w:color="auto" w:fill="FFFFFF"/>
        </w:rPr>
      </w:pP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一、“三公”经费财政拨款决算情况</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三公”经费包括本部门所属0个行政单位、0个参照公务员法管理事业单位、1个事业单位。2022年“三公”经费财政拨款决算数0.000000万元，比2022年“三公”经费财政拨款预算0.000000万元增加（减少）0.000000万元。其中：</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1.因公出国（境）费用。2022年决算数0.000000万元，比2022年预算下达数0.000000万元增加（减少）0.000000万元。主要原因：无；2022年因公出国（境）费用主要用于无等方面（需列示主要出国的会议、培训等事项），2022年组织因公出国（境）团组0个、0人次，人均因公出国（境）费用0.000000万元。</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2.公务接待费。2022年决算数0.000000万元，比2021年年初预算数0.000000万元增加（减少）0.000000万元。主要原因：无。2022年公务接待费主要用于无（主要接待事项）。公务接待0批次，公务接待0人次。</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3.公务用车购置及运行维护费。2022决算数0.000000万元，比2022年年初预算数0.000000万元增加（减少）0.000000万元。其中，公务用车购置费2022年决算数0.000000万元，比2022年年初预算数0.000000万元增加（减少）0.000000万元。主要原因：无，2022年购置（更新）0辆，车均购置费0.000000万元。公务用车运行维护费2022年决算数0.000000万元，比2022年年初预算数0.000000万元增加（减少）0.000000万元，主要原因：无。2022年公务用车保有量0辆，车均运行维护费0.000000万元。</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二、机关运行经费支出情况</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2022年使用一般公共预算财政拨款安排的日常公用经费支出，合计29.870000万元。</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三、政府采购支出情况</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2022年政府采购支出总额254.098950万元，其中：政府采购货物支出5.688950万元，政府采购工程支出0.000000万元，政府采购服务支出248.410000万元。授予中小企业合同金额14.098950万元，占政府采购支出总额的5.55%，其中：授予小微企业合同金额14.098950万元，占政府采购支出总额的5.55%。</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四、国有资产占用情况</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2022年车辆0台，0.000000万元；单位价值50万元以上的通用设备0台（套），单位价值100万元以上的专用设备0台（套）。</w:t>
      </w:r>
    </w:p>
    <w:p>
      <w:pPr>
        <w:pStyle w:val="1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eastAsia="仿宋_GB2312" w:cs="仿宋_GB2312"/>
          <w:kern w:val="0"/>
          <w:sz w:val="33"/>
          <w:szCs w:val="33"/>
          <w:shd w:val="clear" w:color="auto" w:fill="FFFFFF"/>
          <w:lang w:eastAsia="zh-CN"/>
        </w:rPr>
        <w:t>五、</w:t>
      </w:r>
      <w:r>
        <w:rPr>
          <w:rFonts w:hint="eastAsia" w:ascii="仿宋_GB2312" w:hAnsi="宋体" w:eastAsia="仿宋_GB2312" w:cs="仿宋_GB2312"/>
          <w:kern w:val="0"/>
          <w:sz w:val="33"/>
          <w:szCs w:val="33"/>
          <w:shd w:val="clear" w:color="auto" w:fill="FFFFFF"/>
        </w:rPr>
        <w:t>政府购买服务支出说明</w:t>
      </w:r>
    </w:p>
    <w:p>
      <w:pPr>
        <w:pStyle w:val="1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2022年政府购买服务决算0.000000万元。</w:t>
      </w:r>
    </w:p>
    <w:p>
      <w:pPr>
        <w:pStyle w:val="1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六、专业名词解释</w:t>
      </w:r>
    </w:p>
    <w:p>
      <w:pPr>
        <w:pStyle w:val="1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1.“三公”经费：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pStyle w:val="1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2.机关运行经费：是指行政单位（含参照公务员法管理事业单位）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pPr>
        <w:pStyle w:val="1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3.政府采购：指各级国家机关、事业单位和团体组织，使用财政性资金采购依法制定的集中目录以内的或者采购限额标准以上的货物、工程和服务的行为。</w:t>
      </w:r>
    </w:p>
    <w:p>
      <w:pPr>
        <w:pStyle w:val="1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4.政府购买服务：是指各级国家机关将属于自身职责范围且适合通过市场化方式提供的服务事项，按照政府采购方式和程序，交由符合条件的服务供应商承担，并根据服务数量和质量等因素向其支付费用的行为。</w:t>
      </w:r>
    </w:p>
    <w:p>
      <w:pPr>
        <w:pStyle w:val="1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60" w:firstLineChars="200"/>
        <w:jc w:val="both"/>
        <w:textAlignment w:val="auto"/>
        <w:outlineLvl w:val="9"/>
        <w:rPr>
          <w:rFonts w:hint="default" w:ascii="仿宋_GB2312" w:hAnsi="宋体" w:eastAsia="仿宋_GB2312" w:cs="仿宋_GB2312"/>
          <w:kern w:val="0"/>
          <w:sz w:val="33"/>
          <w:szCs w:val="33"/>
          <w:shd w:val="clear" w:color="auto" w:fill="FFFFFF"/>
          <w:lang w:val="en-US" w:eastAsia="zh-CN"/>
        </w:rPr>
      </w:pPr>
      <w:r>
        <w:rPr>
          <w:rFonts w:hint="eastAsia" w:ascii="仿宋_GB2312" w:hAnsi="宋体" w:eastAsia="仿宋_GB2312" w:cs="仿宋_GB2312"/>
          <w:kern w:val="0"/>
          <w:sz w:val="33"/>
          <w:szCs w:val="33"/>
          <w:shd w:val="clear" w:color="auto" w:fill="FFFFFF"/>
          <w:lang w:val="en-US" w:eastAsia="zh-CN"/>
        </w:rPr>
        <w:t>5.基本支出：指为保障机构正常运转、完成日常工作任务而发生的人员支出和公用支出。</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60" w:firstLineChars="200"/>
        <w:jc w:val="both"/>
        <w:textAlignment w:val="auto"/>
        <w:outlineLvl w:val="9"/>
        <w:rPr>
          <w:rFonts w:hint="eastAsia" w:ascii="仿宋_GB2312" w:hAnsi="宋体" w:eastAsia="仿宋_GB2312" w:cs="仿宋_GB2312"/>
          <w:kern w:val="0"/>
          <w:sz w:val="33"/>
          <w:szCs w:val="33"/>
          <w:shd w:val="clear" w:color="auto" w:fill="FFFFFF"/>
        </w:rPr>
      </w:pP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ascii="仿宋_GB2312" w:hAnsi="宋体" w:eastAsia="仿宋_GB2312" w:cs="仿宋_GB2312"/>
          <w:kern w:val="0"/>
          <w:sz w:val="33"/>
          <w:szCs w:val="33"/>
          <w:shd w:val="clear" w:color="auto" w:fill="FFFFFF"/>
        </w:rPr>
      </w:pPr>
      <w:r>
        <w:rPr>
          <w:rFonts w:hint="eastAsia" w:ascii="仿宋_GB2312" w:hAnsi="宋体" w:eastAsia="仿宋_GB2312" w:cs="仿宋_GB2312"/>
          <w:kern w:val="0"/>
          <w:sz w:val="33"/>
          <w:szCs w:val="33"/>
          <w:shd w:val="clear" w:color="auto" w:fill="FFFFFF"/>
        </w:rPr>
        <w:t>第四部分</w:t>
      </w:r>
      <w:r>
        <w:rPr>
          <w:rFonts w:hint="eastAsia" w:ascii="仿宋_GB2312" w:eastAsia="仿宋_GB2312" w:cs="仿宋_GB2312"/>
          <w:kern w:val="0"/>
          <w:sz w:val="33"/>
          <w:szCs w:val="33"/>
          <w:shd w:val="clear" w:color="auto" w:fill="FFFFFF"/>
          <w:lang w:val="en-US" w:eastAsia="zh-CN"/>
        </w:rPr>
        <w:t xml:space="preserve">  </w:t>
      </w:r>
      <w:r>
        <w:rPr>
          <w:rFonts w:hint="eastAsia" w:ascii="仿宋_GB2312" w:hAnsi="宋体" w:eastAsia="仿宋_GB2312" w:cs="仿宋_GB2312"/>
          <w:kern w:val="0"/>
          <w:sz w:val="33"/>
          <w:szCs w:val="33"/>
          <w:shd w:val="clear" w:color="auto" w:fill="FFFFFF"/>
        </w:rPr>
        <w:t>2022年度部门绩效评价情况</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60" w:firstLineChars="200"/>
        <w:jc w:val="both"/>
        <w:textAlignment w:val="auto"/>
        <w:outlineLvl w:val="9"/>
        <w:rPr>
          <w:rFonts w:hint="eastAsia" w:ascii="仿宋_GB2312" w:eastAsia="仿宋_GB2312" w:cs="仿宋_GB2312"/>
          <w:kern w:val="0"/>
          <w:sz w:val="33"/>
          <w:szCs w:val="33"/>
          <w:shd w:val="clear" w:color="auto" w:fill="FFFFFF"/>
          <w:lang w:eastAsia="zh-CN"/>
        </w:rPr>
      </w:pP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60" w:firstLineChars="200"/>
        <w:jc w:val="both"/>
        <w:textAlignment w:val="auto"/>
        <w:outlineLvl w:val="9"/>
        <w:rPr>
          <w:rFonts w:hint="eastAsia" w:ascii="仿宋_GB2312" w:hAnsi="宋体" w:eastAsia="仿宋_GB2312" w:cs="仿宋_GB2312"/>
          <w:kern w:val="0"/>
          <w:sz w:val="33"/>
          <w:szCs w:val="33"/>
          <w:shd w:val="clear" w:color="auto" w:fill="FFFFFF"/>
        </w:rPr>
      </w:pPr>
      <w:r>
        <w:rPr>
          <w:rFonts w:hint="eastAsia" w:ascii="仿宋_GB2312" w:eastAsia="仿宋_GB2312" w:cs="仿宋_GB2312"/>
          <w:kern w:val="0"/>
          <w:sz w:val="33"/>
          <w:szCs w:val="33"/>
          <w:shd w:val="clear" w:color="auto" w:fill="FFFFFF"/>
          <w:lang w:eastAsia="zh-CN"/>
        </w:rPr>
        <w:t>一、</w:t>
      </w:r>
      <w:r>
        <w:rPr>
          <w:rFonts w:hint="eastAsia" w:ascii="仿宋_GB2312" w:hAnsi="宋体" w:eastAsia="仿宋_GB2312" w:cs="仿宋_GB2312"/>
          <w:kern w:val="0"/>
          <w:sz w:val="33"/>
          <w:szCs w:val="33"/>
          <w:shd w:val="clear" w:color="auto" w:fill="FFFFFF"/>
        </w:rPr>
        <w:t>绩效评价工作总体开展情况</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60" w:firstLineChars="200"/>
        <w:jc w:val="both"/>
        <w:textAlignment w:val="auto"/>
        <w:outlineLvl w:val="9"/>
        <w:rPr>
          <w:rFonts w:hint="eastAsia" w:ascii="宋体" w:hAnsi="宋体" w:eastAsia="宋体" w:cs="宋体"/>
          <w:kern w:val="0"/>
          <w:sz w:val="24"/>
          <w:szCs w:val="24"/>
        </w:rPr>
      </w:pPr>
      <w:r>
        <w:rPr>
          <w:rFonts w:hint="eastAsia" w:ascii="仿宋_GB2312" w:hAnsi="宋体" w:eastAsia="仿宋_GB2312" w:cs="仿宋_GB2312"/>
          <w:kern w:val="0"/>
          <w:sz w:val="33"/>
          <w:szCs w:val="33"/>
          <w:shd w:val="clear" w:color="auto" w:fill="FFFFFF"/>
        </w:rPr>
        <w:t>2023年，本部门落实全面绩效管理主体责任，开展了2022年部门整体绩效自评，对2022年所有预算批复项目开展了项目支出绩效自评，并选择13个项目开展部门重点绩效评价。评价情况见附件《部门整体绩效评价报告》、《区级项目支出绩效自评表》、《项目支出绩效评价报告》。</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480" w:firstLineChars="200"/>
        <w:jc w:val="both"/>
        <w:textAlignment w:val="auto"/>
        <w:outlineLvl w:val="9"/>
        <w:rPr>
          <w:rFonts w:hint="eastAsia" w:ascii="宋体" w:hAnsi="宋体" w:eastAsia="宋体" w:cs="宋体"/>
          <w:kern w:val="0"/>
          <w:sz w:val="24"/>
          <w:szCs w:val="24"/>
          <w:lang w:eastAsia="zh-CN"/>
        </w:rPr>
      </w:pPr>
    </w:p>
    <w:sectPr>
      <w:pgSz w:w="11915" w:h="16851"/>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noPunctuationKerning w:val="1"/>
  <w:characterSpacingControl w:val="doNotCompress"/>
  <w:compat>
    <w:spaceForUL/>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43302"/>
    <w:rsid w:val="00331F1D"/>
    <w:rsid w:val="003E1C1F"/>
    <w:rsid w:val="009446FD"/>
    <w:rsid w:val="00AE5B6D"/>
    <w:rsid w:val="00B575F2"/>
    <w:rsid w:val="00CA2958"/>
    <w:rsid w:val="00F36C64"/>
    <w:rsid w:val="01445F4E"/>
    <w:rsid w:val="015E0B5D"/>
    <w:rsid w:val="01A90E6B"/>
    <w:rsid w:val="01B93D33"/>
    <w:rsid w:val="01D810E0"/>
    <w:rsid w:val="02661D34"/>
    <w:rsid w:val="029D2781"/>
    <w:rsid w:val="034B58FB"/>
    <w:rsid w:val="03673A24"/>
    <w:rsid w:val="03AC5F65"/>
    <w:rsid w:val="04794491"/>
    <w:rsid w:val="04AA339F"/>
    <w:rsid w:val="04C05053"/>
    <w:rsid w:val="04DF6540"/>
    <w:rsid w:val="054503E0"/>
    <w:rsid w:val="05F808AD"/>
    <w:rsid w:val="062B4370"/>
    <w:rsid w:val="066F73E7"/>
    <w:rsid w:val="067C0FE6"/>
    <w:rsid w:val="0712479B"/>
    <w:rsid w:val="07683451"/>
    <w:rsid w:val="077D2436"/>
    <w:rsid w:val="07CA5D80"/>
    <w:rsid w:val="07D90F25"/>
    <w:rsid w:val="080146AB"/>
    <w:rsid w:val="083C4C4F"/>
    <w:rsid w:val="085E4BBB"/>
    <w:rsid w:val="08DA6A31"/>
    <w:rsid w:val="08E56245"/>
    <w:rsid w:val="09082B8F"/>
    <w:rsid w:val="09620650"/>
    <w:rsid w:val="097F7792"/>
    <w:rsid w:val="09A2195B"/>
    <w:rsid w:val="09D46807"/>
    <w:rsid w:val="0A5424B8"/>
    <w:rsid w:val="0A723101"/>
    <w:rsid w:val="0AD64797"/>
    <w:rsid w:val="0AE245D3"/>
    <w:rsid w:val="0B0501B1"/>
    <w:rsid w:val="0B537ECE"/>
    <w:rsid w:val="0B6E44DC"/>
    <w:rsid w:val="0B745288"/>
    <w:rsid w:val="0BE97686"/>
    <w:rsid w:val="0BF948F6"/>
    <w:rsid w:val="0C0102D2"/>
    <w:rsid w:val="0C735229"/>
    <w:rsid w:val="0C7E0040"/>
    <w:rsid w:val="0C954D54"/>
    <w:rsid w:val="0CBD1C1E"/>
    <w:rsid w:val="0D21767A"/>
    <w:rsid w:val="0D3C2412"/>
    <w:rsid w:val="0D857BA9"/>
    <w:rsid w:val="0D94581C"/>
    <w:rsid w:val="0D9A4CAB"/>
    <w:rsid w:val="0DDE5F82"/>
    <w:rsid w:val="0DEC3091"/>
    <w:rsid w:val="0DFB6B0E"/>
    <w:rsid w:val="0E0B6D5A"/>
    <w:rsid w:val="0E266343"/>
    <w:rsid w:val="0E2D29DE"/>
    <w:rsid w:val="0E320FFC"/>
    <w:rsid w:val="0E427C77"/>
    <w:rsid w:val="0E530750"/>
    <w:rsid w:val="0E574BAF"/>
    <w:rsid w:val="0E6A4A27"/>
    <w:rsid w:val="0E6F0EEF"/>
    <w:rsid w:val="0E987B96"/>
    <w:rsid w:val="0E9A76DB"/>
    <w:rsid w:val="0EB9752D"/>
    <w:rsid w:val="0F703B00"/>
    <w:rsid w:val="0F7410CD"/>
    <w:rsid w:val="0FB81049"/>
    <w:rsid w:val="0FC20C2C"/>
    <w:rsid w:val="0FF73159"/>
    <w:rsid w:val="100A34D1"/>
    <w:rsid w:val="103E1B4D"/>
    <w:rsid w:val="10657611"/>
    <w:rsid w:val="108978D1"/>
    <w:rsid w:val="10903D53"/>
    <w:rsid w:val="10944112"/>
    <w:rsid w:val="10A35FF2"/>
    <w:rsid w:val="10F42939"/>
    <w:rsid w:val="113921BC"/>
    <w:rsid w:val="11892C1A"/>
    <w:rsid w:val="11FA1861"/>
    <w:rsid w:val="12E578BC"/>
    <w:rsid w:val="130E5D7D"/>
    <w:rsid w:val="13853994"/>
    <w:rsid w:val="13945922"/>
    <w:rsid w:val="13977B82"/>
    <w:rsid w:val="13985AA2"/>
    <w:rsid w:val="13C83484"/>
    <w:rsid w:val="13DB22BC"/>
    <w:rsid w:val="13EA10B8"/>
    <w:rsid w:val="13F70594"/>
    <w:rsid w:val="14490D33"/>
    <w:rsid w:val="14587521"/>
    <w:rsid w:val="14905456"/>
    <w:rsid w:val="152A16D1"/>
    <w:rsid w:val="152F799A"/>
    <w:rsid w:val="156834AC"/>
    <w:rsid w:val="15744E54"/>
    <w:rsid w:val="15A73DFC"/>
    <w:rsid w:val="15AE2DC2"/>
    <w:rsid w:val="15B27C4C"/>
    <w:rsid w:val="15DD50C1"/>
    <w:rsid w:val="15E156FE"/>
    <w:rsid w:val="166767B3"/>
    <w:rsid w:val="16692AAF"/>
    <w:rsid w:val="16946CCA"/>
    <w:rsid w:val="16A400B2"/>
    <w:rsid w:val="16AB2662"/>
    <w:rsid w:val="176A4CC6"/>
    <w:rsid w:val="1789744E"/>
    <w:rsid w:val="17CD02FF"/>
    <w:rsid w:val="183F7855"/>
    <w:rsid w:val="189D3198"/>
    <w:rsid w:val="189F4E14"/>
    <w:rsid w:val="18D0748F"/>
    <w:rsid w:val="18DB04E6"/>
    <w:rsid w:val="191A030C"/>
    <w:rsid w:val="191B22F9"/>
    <w:rsid w:val="19450436"/>
    <w:rsid w:val="195926A8"/>
    <w:rsid w:val="19655A44"/>
    <w:rsid w:val="196F0625"/>
    <w:rsid w:val="19CD4F3E"/>
    <w:rsid w:val="1A0D5A94"/>
    <w:rsid w:val="1A9F7B62"/>
    <w:rsid w:val="1AEA19F3"/>
    <w:rsid w:val="1B206D80"/>
    <w:rsid w:val="1B606AA4"/>
    <w:rsid w:val="1BB23AC8"/>
    <w:rsid w:val="1BE177D5"/>
    <w:rsid w:val="1C3255D3"/>
    <w:rsid w:val="1C3C3AE4"/>
    <w:rsid w:val="1C4C34EA"/>
    <w:rsid w:val="1D8378C5"/>
    <w:rsid w:val="1D90558D"/>
    <w:rsid w:val="1D9C3D1C"/>
    <w:rsid w:val="1DCF6310"/>
    <w:rsid w:val="1DE94B65"/>
    <w:rsid w:val="1E3416D8"/>
    <w:rsid w:val="1E8A1103"/>
    <w:rsid w:val="1EB15964"/>
    <w:rsid w:val="1ECC4E4A"/>
    <w:rsid w:val="1F023BFC"/>
    <w:rsid w:val="1F23333B"/>
    <w:rsid w:val="1F340A6F"/>
    <w:rsid w:val="1F3B272F"/>
    <w:rsid w:val="1F6C1EE9"/>
    <w:rsid w:val="1FA52125"/>
    <w:rsid w:val="1FB50053"/>
    <w:rsid w:val="1FD270B2"/>
    <w:rsid w:val="1FEC4E51"/>
    <w:rsid w:val="20154A3A"/>
    <w:rsid w:val="20985806"/>
    <w:rsid w:val="20E57F83"/>
    <w:rsid w:val="20F25353"/>
    <w:rsid w:val="211752E4"/>
    <w:rsid w:val="215528FA"/>
    <w:rsid w:val="218C22B4"/>
    <w:rsid w:val="21E449B3"/>
    <w:rsid w:val="21E63984"/>
    <w:rsid w:val="220B5E5D"/>
    <w:rsid w:val="223B151B"/>
    <w:rsid w:val="228F4809"/>
    <w:rsid w:val="22C46B65"/>
    <w:rsid w:val="232F0730"/>
    <w:rsid w:val="237D359A"/>
    <w:rsid w:val="23890B71"/>
    <w:rsid w:val="238F5648"/>
    <w:rsid w:val="23AE3F69"/>
    <w:rsid w:val="24CE7296"/>
    <w:rsid w:val="24DF75D1"/>
    <w:rsid w:val="253350B0"/>
    <w:rsid w:val="25684997"/>
    <w:rsid w:val="259B0EB1"/>
    <w:rsid w:val="25B67BE6"/>
    <w:rsid w:val="25D709C9"/>
    <w:rsid w:val="25FE5FC4"/>
    <w:rsid w:val="26227D3A"/>
    <w:rsid w:val="26265F91"/>
    <w:rsid w:val="26372F4E"/>
    <w:rsid w:val="26535E03"/>
    <w:rsid w:val="265C69AA"/>
    <w:rsid w:val="267A5A17"/>
    <w:rsid w:val="26B06449"/>
    <w:rsid w:val="26B40E4A"/>
    <w:rsid w:val="26E64855"/>
    <w:rsid w:val="272648FD"/>
    <w:rsid w:val="279F3CC8"/>
    <w:rsid w:val="27B0452B"/>
    <w:rsid w:val="27B16978"/>
    <w:rsid w:val="28265CC0"/>
    <w:rsid w:val="28546575"/>
    <w:rsid w:val="288502F7"/>
    <w:rsid w:val="28CD7907"/>
    <w:rsid w:val="28DA366D"/>
    <w:rsid w:val="2902288E"/>
    <w:rsid w:val="292120C1"/>
    <w:rsid w:val="2A0A0562"/>
    <w:rsid w:val="2A100198"/>
    <w:rsid w:val="2A1C46D2"/>
    <w:rsid w:val="2A1F782B"/>
    <w:rsid w:val="2A250971"/>
    <w:rsid w:val="2A272C97"/>
    <w:rsid w:val="2A425411"/>
    <w:rsid w:val="2A803791"/>
    <w:rsid w:val="2A855362"/>
    <w:rsid w:val="2AB10D2C"/>
    <w:rsid w:val="2AC81EBD"/>
    <w:rsid w:val="2ADF4483"/>
    <w:rsid w:val="2AE768B7"/>
    <w:rsid w:val="2AEE483F"/>
    <w:rsid w:val="2B752692"/>
    <w:rsid w:val="2BA84B54"/>
    <w:rsid w:val="2C2B70A5"/>
    <w:rsid w:val="2C4263D1"/>
    <w:rsid w:val="2C9E67BC"/>
    <w:rsid w:val="2CC944F4"/>
    <w:rsid w:val="2CD740D6"/>
    <w:rsid w:val="2D2A538D"/>
    <w:rsid w:val="2D2D4078"/>
    <w:rsid w:val="2D366826"/>
    <w:rsid w:val="2D3D4509"/>
    <w:rsid w:val="2D673038"/>
    <w:rsid w:val="2D8146F6"/>
    <w:rsid w:val="2DAC73E0"/>
    <w:rsid w:val="2DAD51E5"/>
    <w:rsid w:val="2DE97A40"/>
    <w:rsid w:val="2E256143"/>
    <w:rsid w:val="2E310465"/>
    <w:rsid w:val="2E920183"/>
    <w:rsid w:val="2F0279B5"/>
    <w:rsid w:val="2F1B0A9D"/>
    <w:rsid w:val="2F1C1986"/>
    <w:rsid w:val="2F1D1982"/>
    <w:rsid w:val="2F4723FC"/>
    <w:rsid w:val="2F5518D0"/>
    <w:rsid w:val="2F72737E"/>
    <w:rsid w:val="2FA77DB2"/>
    <w:rsid w:val="2FB12A89"/>
    <w:rsid w:val="2FB66D50"/>
    <w:rsid w:val="2FCA2183"/>
    <w:rsid w:val="2FDF281C"/>
    <w:rsid w:val="30032D0C"/>
    <w:rsid w:val="30102246"/>
    <w:rsid w:val="30126131"/>
    <w:rsid w:val="301C13C7"/>
    <w:rsid w:val="30277FBC"/>
    <w:rsid w:val="30605426"/>
    <w:rsid w:val="306D4180"/>
    <w:rsid w:val="308A6C3B"/>
    <w:rsid w:val="30D632B9"/>
    <w:rsid w:val="310459C4"/>
    <w:rsid w:val="31360946"/>
    <w:rsid w:val="313A0CCC"/>
    <w:rsid w:val="317871A1"/>
    <w:rsid w:val="31A07132"/>
    <w:rsid w:val="31B23155"/>
    <w:rsid w:val="31D97263"/>
    <w:rsid w:val="31E77BC4"/>
    <w:rsid w:val="320902E3"/>
    <w:rsid w:val="32100C3A"/>
    <w:rsid w:val="32B45680"/>
    <w:rsid w:val="32B907B3"/>
    <w:rsid w:val="33027E14"/>
    <w:rsid w:val="330C38C0"/>
    <w:rsid w:val="33392F05"/>
    <w:rsid w:val="336F3CDE"/>
    <w:rsid w:val="338C0531"/>
    <w:rsid w:val="33EE7D68"/>
    <w:rsid w:val="340A1474"/>
    <w:rsid w:val="34361783"/>
    <w:rsid w:val="34363798"/>
    <w:rsid w:val="346D531A"/>
    <w:rsid w:val="34B22947"/>
    <w:rsid w:val="353C734B"/>
    <w:rsid w:val="35996B74"/>
    <w:rsid w:val="35D77521"/>
    <w:rsid w:val="35DB3E0D"/>
    <w:rsid w:val="36014EDA"/>
    <w:rsid w:val="3623148E"/>
    <w:rsid w:val="364B2F50"/>
    <w:rsid w:val="36607055"/>
    <w:rsid w:val="3690483F"/>
    <w:rsid w:val="36F51790"/>
    <w:rsid w:val="37575DB0"/>
    <w:rsid w:val="37A52A1D"/>
    <w:rsid w:val="37CC1946"/>
    <w:rsid w:val="37CD46B4"/>
    <w:rsid w:val="37D073AD"/>
    <w:rsid w:val="37F91894"/>
    <w:rsid w:val="38051876"/>
    <w:rsid w:val="38201ED8"/>
    <w:rsid w:val="385F6C7B"/>
    <w:rsid w:val="387974BC"/>
    <w:rsid w:val="38A56369"/>
    <w:rsid w:val="3909205D"/>
    <w:rsid w:val="391C565F"/>
    <w:rsid w:val="39754B0E"/>
    <w:rsid w:val="397C514A"/>
    <w:rsid w:val="3982257B"/>
    <w:rsid w:val="3A012186"/>
    <w:rsid w:val="3A154741"/>
    <w:rsid w:val="3A30514D"/>
    <w:rsid w:val="3A626795"/>
    <w:rsid w:val="3A841084"/>
    <w:rsid w:val="3AF52B86"/>
    <w:rsid w:val="3B1A6610"/>
    <w:rsid w:val="3B26295D"/>
    <w:rsid w:val="3B855A2E"/>
    <w:rsid w:val="3C751CAD"/>
    <w:rsid w:val="3CAA0734"/>
    <w:rsid w:val="3D005139"/>
    <w:rsid w:val="3D2337F0"/>
    <w:rsid w:val="3D36098A"/>
    <w:rsid w:val="3D7D7ABB"/>
    <w:rsid w:val="3D9A5F53"/>
    <w:rsid w:val="3D9B0327"/>
    <w:rsid w:val="3DC50B36"/>
    <w:rsid w:val="3DDC2ACE"/>
    <w:rsid w:val="3DEF54AD"/>
    <w:rsid w:val="3E0A4425"/>
    <w:rsid w:val="3E5C4462"/>
    <w:rsid w:val="3E733AE0"/>
    <w:rsid w:val="3EA00677"/>
    <w:rsid w:val="3EAA3001"/>
    <w:rsid w:val="3ECE2D29"/>
    <w:rsid w:val="3F0759A0"/>
    <w:rsid w:val="3F1B2107"/>
    <w:rsid w:val="3F23167D"/>
    <w:rsid w:val="3F2F151F"/>
    <w:rsid w:val="3F515710"/>
    <w:rsid w:val="3F524824"/>
    <w:rsid w:val="3FE37628"/>
    <w:rsid w:val="3FF713E0"/>
    <w:rsid w:val="402D2824"/>
    <w:rsid w:val="403435A2"/>
    <w:rsid w:val="403B0A94"/>
    <w:rsid w:val="404C4F06"/>
    <w:rsid w:val="407E303D"/>
    <w:rsid w:val="40AA450C"/>
    <w:rsid w:val="40CA3741"/>
    <w:rsid w:val="40CB0C82"/>
    <w:rsid w:val="40EE1575"/>
    <w:rsid w:val="41074CAA"/>
    <w:rsid w:val="41121077"/>
    <w:rsid w:val="41214449"/>
    <w:rsid w:val="4152209F"/>
    <w:rsid w:val="41771728"/>
    <w:rsid w:val="4186449E"/>
    <w:rsid w:val="41B707BC"/>
    <w:rsid w:val="41CF280E"/>
    <w:rsid w:val="41E374C6"/>
    <w:rsid w:val="423B0D6F"/>
    <w:rsid w:val="42A167E8"/>
    <w:rsid w:val="42F80009"/>
    <w:rsid w:val="43233A7C"/>
    <w:rsid w:val="432B3D29"/>
    <w:rsid w:val="43823ADA"/>
    <w:rsid w:val="43BB0810"/>
    <w:rsid w:val="43C21ABF"/>
    <w:rsid w:val="43F770BA"/>
    <w:rsid w:val="4400084B"/>
    <w:rsid w:val="44261E0F"/>
    <w:rsid w:val="443F7EC2"/>
    <w:rsid w:val="448C4673"/>
    <w:rsid w:val="45541ABC"/>
    <w:rsid w:val="45C33FF4"/>
    <w:rsid w:val="45EE5B7A"/>
    <w:rsid w:val="461052C8"/>
    <w:rsid w:val="46444DF7"/>
    <w:rsid w:val="466D2A50"/>
    <w:rsid w:val="46F65A5B"/>
    <w:rsid w:val="477A191D"/>
    <w:rsid w:val="47837C33"/>
    <w:rsid w:val="478A736F"/>
    <w:rsid w:val="47A32AAE"/>
    <w:rsid w:val="47C05FE4"/>
    <w:rsid w:val="47F73DAD"/>
    <w:rsid w:val="481C3B8F"/>
    <w:rsid w:val="48DE68AD"/>
    <w:rsid w:val="48E450BF"/>
    <w:rsid w:val="48F81DDE"/>
    <w:rsid w:val="494B1C6B"/>
    <w:rsid w:val="495521FD"/>
    <w:rsid w:val="49874EE2"/>
    <w:rsid w:val="4991316E"/>
    <w:rsid w:val="4A0B24E5"/>
    <w:rsid w:val="4A397FE4"/>
    <w:rsid w:val="4A591B48"/>
    <w:rsid w:val="4A670021"/>
    <w:rsid w:val="4A6C46CD"/>
    <w:rsid w:val="4A746C66"/>
    <w:rsid w:val="4A777037"/>
    <w:rsid w:val="4A8310F7"/>
    <w:rsid w:val="4A9230F8"/>
    <w:rsid w:val="4AC35862"/>
    <w:rsid w:val="4AC61463"/>
    <w:rsid w:val="4B170BA3"/>
    <w:rsid w:val="4B1A31F9"/>
    <w:rsid w:val="4B1C1F29"/>
    <w:rsid w:val="4B293F8F"/>
    <w:rsid w:val="4B2C75F5"/>
    <w:rsid w:val="4B315287"/>
    <w:rsid w:val="4B3750EC"/>
    <w:rsid w:val="4B4D1A69"/>
    <w:rsid w:val="4BB20337"/>
    <w:rsid w:val="4C275D21"/>
    <w:rsid w:val="4C644FFC"/>
    <w:rsid w:val="4C8000AD"/>
    <w:rsid w:val="4CFB723D"/>
    <w:rsid w:val="4D065527"/>
    <w:rsid w:val="4D106BCD"/>
    <w:rsid w:val="4D390654"/>
    <w:rsid w:val="4D8E5B87"/>
    <w:rsid w:val="4D9A562C"/>
    <w:rsid w:val="4DD76114"/>
    <w:rsid w:val="4DE24970"/>
    <w:rsid w:val="4E0B31B3"/>
    <w:rsid w:val="4E1F6ED3"/>
    <w:rsid w:val="4E4A7A6D"/>
    <w:rsid w:val="4E6F0F04"/>
    <w:rsid w:val="4E895173"/>
    <w:rsid w:val="4EB162F6"/>
    <w:rsid w:val="4EDD2FB5"/>
    <w:rsid w:val="4EE94CE0"/>
    <w:rsid w:val="4F133821"/>
    <w:rsid w:val="4F1979FD"/>
    <w:rsid w:val="4F446EF0"/>
    <w:rsid w:val="4F774B2A"/>
    <w:rsid w:val="4F811DAA"/>
    <w:rsid w:val="4FA32DDD"/>
    <w:rsid w:val="4FC00F9D"/>
    <w:rsid w:val="4FED73FD"/>
    <w:rsid w:val="505C7CE0"/>
    <w:rsid w:val="507A33E7"/>
    <w:rsid w:val="50847696"/>
    <w:rsid w:val="50DF53BF"/>
    <w:rsid w:val="513F2AA7"/>
    <w:rsid w:val="51655224"/>
    <w:rsid w:val="519853D8"/>
    <w:rsid w:val="51A10194"/>
    <w:rsid w:val="51D40BEE"/>
    <w:rsid w:val="51F940E9"/>
    <w:rsid w:val="51FC6187"/>
    <w:rsid w:val="520171AA"/>
    <w:rsid w:val="52241E1B"/>
    <w:rsid w:val="522829C2"/>
    <w:rsid w:val="522C4FE2"/>
    <w:rsid w:val="52513019"/>
    <w:rsid w:val="52563E14"/>
    <w:rsid w:val="52E23E56"/>
    <w:rsid w:val="5304568C"/>
    <w:rsid w:val="53DC50F3"/>
    <w:rsid w:val="540565E8"/>
    <w:rsid w:val="541E538D"/>
    <w:rsid w:val="544F1374"/>
    <w:rsid w:val="54724FDB"/>
    <w:rsid w:val="548E5954"/>
    <w:rsid w:val="54A47093"/>
    <w:rsid w:val="54C71802"/>
    <w:rsid w:val="54F12E3A"/>
    <w:rsid w:val="54FD5B83"/>
    <w:rsid w:val="554B616B"/>
    <w:rsid w:val="555173A4"/>
    <w:rsid w:val="55683344"/>
    <w:rsid w:val="55AF6F4C"/>
    <w:rsid w:val="55F87E48"/>
    <w:rsid w:val="56280447"/>
    <w:rsid w:val="5643694A"/>
    <w:rsid w:val="56497CE3"/>
    <w:rsid w:val="56510D5C"/>
    <w:rsid w:val="565F77F4"/>
    <w:rsid w:val="566B1EFA"/>
    <w:rsid w:val="567B3407"/>
    <w:rsid w:val="56904AEA"/>
    <w:rsid w:val="5694577A"/>
    <w:rsid w:val="56B2032A"/>
    <w:rsid w:val="56DE684A"/>
    <w:rsid w:val="572F5814"/>
    <w:rsid w:val="57503309"/>
    <w:rsid w:val="576D4E2D"/>
    <w:rsid w:val="577E3285"/>
    <w:rsid w:val="579C10B9"/>
    <w:rsid w:val="582135BB"/>
    <w:rsid w:val="582D5A49"/>
    <w:rsid w:val="583E644F"/>
    <w:rsid w:val="583F447C"/>
    <w:rsid w:val="586B6A10"/>
    <w:rsid w:val="58750983"/>
    <w:rsid w:val="58922242"/>
    <w:rsid w:val="58BD03B6"/>
    <w:rsid w:val="58BF0B86"/>
    <w:rsid w:val="59A8540F"/>
    <w:rsid w:val="59AC6346"/>
    <w:rsid w:val="59D7521A"/>
    <w:rsid w:val="59FB6206"/>
    <w:rsid w:val="5A020C4D"/>
    <w:rsid w:val="5A071BCC"/>
    <w:rsid w:val="5A276A5A"/>
    <w:rsid w:val="5A3152BA"/>
    <w:rsid w:val="5A4807FB"/>
    <w:rsid w:val="5A4D5883"/>
    <w:rsid w:val="5A723CB9"/>
    <w:rsid w:val="5AAC5286"/>
    <w:rsid w:val="5ACE22F1"/>
    <w:rsid w:val="5AE95BC7"/>
    <w:rsid w:val="5AEB4DBE"/>
    <w:rsid w:val="5B051783"/>
    <w:rsid w:val="5B3553FA"/>
    <w:rsid w:val="5B3B3BAA"/>
    <w:rsid w:val="5B473E1F"/>
    <w:rsid w:val="5B4C4F79"/>
    <w:rsid w:val="5BA469BB"/>
    <w:rsid w:val="5BA823D8"/>
    <w:rsid w:val="5BD61584"/>
    <w:rsid w:val="5BEE4E7F"/>
    <w:rsid w:val="5BF92EC8"/>
    <w:rsid w:val="5BFE4BE2"/>
    <w:rsid w:val="5C430087"/>
    <w:rsid w:val="5C5660B9"/>
    <w:rsid w:val="5C597764"/>
    <w:rsid w:val="5C5C3D3D"/>
    <w:rsid w:val="5C601F7E"/>
    <w:rsid w:val="5C725769"/>
    <w:rsid w:val="5C85028C"/>
    <w:rsid w:val="5D440BA6"/>
    <w:rsid w:val="5D7E23CD"/>
    <w:rsid w:val="5D8E0E9E"/>
    <w:rsid w:val="5DB12879"/>
    <w:rsid w:val="5DB25A7B"/>
    <w:rsid w:val="5E333973"/>
    <w:rsid w:val="5E3A5378"/>
    <w:rsid w:val="5E645A45"/>
    <w:rsid w:val="5E716FBC"/>
    <w:rsid w:val="5EA70A1A"/>
    <w:rsid w:val="5ED96A76"/>
    <w:rsid w:val="5F4D01D9"/>
    <w:rsid w:val="5FC07DF2"/>
    <w:rsid w:val="5FD823A0"/>
    <w:rsid w:val="603C6897"/>
    <w:rsid w:val="604E7A7F"/>
    <w:rsid w:val="60B81AFD"/>
    <w:rsid w:val="60B86E62"/>
    <w:rsid w:val="60EE67DE"/>
    <w:rsid w:val="612A6096"/>
    <w:rsid w:val="61AE13D2"/>
    <w:rsid w:val="61B1768E"/>
    <w:rsid w:val="61C47A7A"/>
    <w:rsid w:val="622E6896"/>
    <w:rsid w:val="627141ED"/>
    <w:rsid w:val="630115E4"/>
    <w:rsid w:val="631947B1"/>
    <w:rsid w:val="631C38E9"/>
    <w:rsid w:val="6353458E"/>
    <w:rsid w:val="63BC32EA"/>
    <w:rsid w:val="63CC2994"/>
    <w:rsid w:val="6414467A"/>
    <w:rsid w:val="642D1FDB"/>
    <w:rsid w:val="64437398"/>
    <w:rsid w:val="645A6367"/>
    <w:rsid w:val="645B24E2"/>
    <w:rsid w:val="646F67C4"/>
    <w:rsid w:val="648B6FBC"/>
    <w:rsid w:val="64D928D2"/>
    <w:rsid w:val="6501119E"/>
    <w:rsid w:val="65153886"/>
    <w:rsid w:val="65680F82"/>
    <w:rsid w:val="659327EB"/>
    <w:rsid w:val="65AF429D"/>
    <w:rsid w:val="65B17A9E"/>
    <w:rsid w:val="65C13E3D"/>
    <w:rsid w:val="65D00685"/>
    <w:rsid w:val="65D072C4"/>
    <w:rsid w:val="65E54CFF"/>
    <w:rsid w:val="660C6ACD"/>
    <w:rsid w:val="661A498E"/>
    <w:rsid w:val="661C320A"/>
    <w:rsid w:val="66336F6E"/>
    <w:rsid w:val="665229F2"/>
    <w:rsid w:val="667143EE"/>
    <w:rsid w:val="669266A6"/>
    <w:rsid w:val="669C13B5"/>
    <w:rsid w:val="66D4496B"/>
    <w:rsid w:val="672160EC"/>
    <w:rsid w:val="678B7343"/>
    <w:rsid w:val="679C5BD4"/>
    <w:rsid w:val="67BC171E"/>
    <w:rsid w:val="67CD7615"/>
    <w:rsid w:val="68135B42"/>
    <w:rsid w:val="683944C8"/>
    <w:rsid w:val="688D3B47"/>
    <w:rsid w:val="68990290"/>
    <w:rsid w:val="68B5645A"/>
    <w:rsid w:val="68CA4251"/>
    <w:rsid w:val="68E735FE"/>
    <w:rsid w:val="68E8186F"/>
    <w:rsid w:val="69100BF5"/>
    <w:rsid w:val="69884EBD"/>
    <w:rsid w:val="698C62D8"/>
    <w:rsid w:val="6A2354F7"/>
    <w:rsid w:val="6A322C75"/>
    <w:rsid w:val="6AAE08AC"/>
    <w:rsid w:val="6AE06ADD"/>
    <w:rsid w:val="6B031831"/>
    <w:rsid w:val="6B1C01C2"/>
    <w:rsid w:val="6B3233BB"/>
    <w:rsid w:val="6B385E78"/>
    <w:rsid w:val="6B486BC6"/>
    <w:rsid w:val="6C1A453F"/>
    <w:rsid w:val="6C22111A"/>
    <w:rsid w:val="6C3A73CF"/>
    <w:rsid w:val="6C4478BB"/>
    <w:rsid w:val="6C9D18FC"/>
    <w:rsid w:val="6CAB37DA"/>
    <w:rsid w:val="6D10016F"/>
    <w:rsid w:val="6D307616"/>
    <w:rsid w:val="6D502B2D"/>
    <w:rsid w:val="6D836FC3"/>
    <w:rsid w:val="6DC0239B"/>
    <w:rsid w:val="6E8F6EF7"/>
    <w:rsid w:val="6EC63103"/>
    <w:rsid w:val="6ED30051"/>
    <w:rsid w:val="6F1E3609"/>
    <w:rsid w:val="6F5E461B"/>
    <w:rsid w:val="6F692F8A"/>
    <w:rsid w:val="6F741FCE"/>
    <w:rsid w:val="6F875777"/>
    <w:rsid w:val="6F9B1D52"/>
    <w:rsid w:val="6FE577C3"/>
    <w:rsid w:val="6FEE5E76"/>
    <w:rsid w:val="700329FF"/>
    <w:rsid w:val="70064C50"/>
    <w:rsid w:val="702A76F4"/>
    <w:rsid w:val="7038477B"/>
    <w:rsid w:val="70940310"/>
    <w:rsid w:val="711407BC"/>
    <w:rsid w:val="715F6C9D"/>
    <w:rsid w:val="71C73FBE"/>
    <w:rsid w:val="71D03F74"/>
    <w:rsid w:val="71D25BDA"/>
    <w:rsid w:val="71DF35A2"/>
    <w:rsid w:val="71E4519C"/>
    <w:rsid w:val="720C30FB"/>
    <w:rsid w:val="722D7AA6"/>
    <w:rsid w:val="72603CBA"/>
    <w:rsid w:val="7268427D"/>
    <w:rsid w:val="72906829"/>
    <w:rsid w:val="72B5750C"/>
    <w:rsid w:val="73011716"/>
    <w:rsid w:val="731D179D"/>
    <w:rsid w:val="732940B4"/>
    <w:rsid w:val="73A879F0"/>
    <w:rsid w:val="73D76AE8"/>
    <w:rsid w:val="73FE7229"/>
    <w:rsid w:val="7429102B"/>
    <w:rsid w:val="74520AD9"/>
    <w:rsid w:val="746969B9"/>
    <w:rsid w:val="746B27B3"/>
    <w:rsid w:val="74823C44"/>
    <w:rsid w:val="74960007"/>
    <w:rsid w:val="74C626D2"/>
    <w:rsid w:val="74DE62E7"/>
    <w:rsid w:val="75807E4A"/>
    <w:rsid w:val="75A837B7"/>
    <w:rsid w:val="75AF3F05"/>
    <w:rsid w:val="75B10F0D"/>
    <w:rsid w:val="75B854B1"/>
    <w:rsid w:val="75D73183"/>
    <w:rsid w:val="75DB4A70"/>
    <w:rsid w:val="76331904"/>
    <w:rsid w:val="76ED69CC"/>
    <w:rsid w:val="76FB6E50"/>
    <w:rsid w:val="77337A3E"/>
    <w:rsid w:val="773A05E2"/>
    <w:rsid w:val="77B9530E"/>
    <w:rsid w:val="77D02C48"/>
    <w:rsid w:val="77EC0DFB"/>
    <w:rsid w:val="77F12D2C"/>
    <w:rsid w:val="788B2D90"/>
    <w:rsid w:val="78BB3538"/>
    <w:rsid w:val="78CD610E"/>
    <w:rsid w:val="78D90C03"/>
    <w:rsid w:val="78FD406C"/>
    <w:rsid w:val="79030C1A"/>
    <w:rsid w:val="795568A0"/>
    <w:rsid w:val="79650D6B"/>
    <w:rsid w:val="79AA6746"/>
    <w:rsid w:val="79DC3B7D"/>
    <w:rsid w:val="79DE288A"/>
    <w:rsid w:val="7A094CFB"/>
    <w:rsid w:val="7A2658E7"/>
    <w:rsid w:val="7A446CFE"/>
    <w:rsid w:val="7A9F05D4"/>
    <w:rsid w:val="7AC81C06"/>
    <w:rsid w:val="7B010911"/>
    <w:rsid w:val="7B021FE1"/>
    <w:rsid w:val="7B6C2736"/>
    <w:rsid w:val="7BAD69C3"/>
    <w:rsid w:val="7BCC35FF"/>
    <w:rsid w:val="7C3829D6"/>
    <w:rsid w:val="7C447F99"/>
    <w:rsid w:val="7C4C058F"/>
    <w:rsid w:val="7C4C2AA3"/>
    <w:rsid w:val="7C5A110E"/>
    <w:rsid w:val="7C93497C"/>
    <w:rsid w:val="7C9B465F"/>
    <w:rsid w:val="7C9B7C34"/>
    <w:rsid w:val="7CC04C71"/>
    <w:rsid w:val="7CCF2142"/>
    <w:rsid w:val="7CE953BD"/>
    <w:rsid w:val="7CEA7EE2"/>
    <w:rsid w:val="7D087777"/>
    <w:rsid w:val="7D305BF6"/>
    <w:rsid w:val="7D465051"/>
    <w:rsid w:val="7D675087"/>
    <w:rsid w:val="7D6C4ECE"/>
    <w:rsid w:val="7D7A6C04"/>
    <w:rsid w:val="7DCF5E48"/>
    <w:rsid w:val="7DD57779"/>
    <w:rsid w:val="7E2D23A5"/>
    <w:rsid w:val="7E3B700B"/>
    <w:rsid w:val="7E5E7B88"/>
    <w:rsid w:val="7E7C0F73"/>
    <w:rsid w:val="7EF23738"/>
    <w:rsid w:val="7EF724D2"/>
    <w:rsid w:val="7F1C567D"/>
    <w:rsid w:val="7F337D0B"/>
    <w:rsid w:val="7F3A0BA5"/>
    <w:rsid w:val="7F5C2C79"/>
    <w:rsid w:val="7F630927"/>
    <w:rsid w:val="7F8A4C16"/>
    <w:rsid w:val="7FB11E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iPriority="99"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99"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nhideWhenUsed/>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2">
    <w:name w:val="heading 1"/>
    <w:basedOn w:val="1"/>
    <w:next w:val="1"/>
    <w:qFormat/>
    <w:uiPriority w:val="0"/>
    <w:pPr>
      <w:spacing w:before="100" w:beforeAutospacing="1" w:after="100" w:afterAutospacing="1"/>
      <w:ind w:left="0" w:right="0"/>
      <w:jc w:val="left"/>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spacing w:before="100" w:beforeAutospacing="1" w:after="100" w:afterAutospacing="1"/>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qFormat/>
    <w:uiPriority w:val="0"/>
    <w:pPr>
      <w:spacing w:before="100" w:beforeAutospacing="1" w:after="100" w:afterAutospacing="1"/>
      <w:ind w:left="0" w:right="0"/>
      <w:jc w:val="left"/>
    </w:pPr>
    <w:rPr>
      <w:rFonts w:hint="eastAsia" w:ascii="宋体" w:hAnsi="宋体" w:eastAsia="宋体" w:cs="宋体"/>
      <w:b/>
      <w:kern w:val="0"/>
      <w:sz w:val="27"/>
      <w:szCs w:val="27"/>
      <w:lang w:val="en-US" w:eastAsia="zh-CN" w:bidi="ar"/>
    </w:rPr>
  </w:style>
  <w:style w:type="paragraph" w:styleId="5">
    <w:name w:val="heading 4"/>
    <w:basedOn w:val="1"/>
    <w:next w:val="1"/>
    <w:qFormat/>
    <w:uiPriority w:val="0"/>
    <w:pPr>
      <w:spacing w:before="100" w:beforeAutospacing="1" w:after="100" w:afterAutospacing="1"/>
      <w:ind w:left="0" w:right="0"/>
      <w:jc w:val="left"/>
    </w:pPr>
    <w:rPr>
      <w:rFonts w:hint="eastAsia" w:ascii="宋体" w:hAnsi="宋体" w:eastAsia="宋体" w:cs="宋体"/>
      <w:b/>
      <w:kern w:val="0"/>
      <w:sz w:val="24"/>
      <w:szCs w:val="24"/>
      <w:lang w:val="en-US" w:eastAsia="zh-CN" w:bidi="ar"/>
    </w:rPr>
  </w:style>
  <w:style w:type="paragraph" w:styleId="6">
    <w:name w:val="heading 5"/>
    <w:basedOn w:val="1"/>
    <w:next w:val="1"/>
    <w:qFormat/>
    <w:uiPriority w:val="0"/>
    <w:pPr>
      <w:spacing w:before="100" w:beforeAutospacing="1" w:after="100" w:afterAutospacing="1"/>
      <w:ind w:left="0" w:right="0"/>
      <w:jc w:val="left"/>
    </w:pPr>
    <w:rPr>
      <w:rFonts w:hint="eastAsia" w:ascii="宋体" w:hAnsi="宋体" w:eastAsia="宋体" w:cs="宋体"/>
      <w:b/>
      <w:kern w:val="0"/>
      <w:sz w:val="20"/>
      <w:szCs w:val="20"/>
      <w:lang w:val="en-US" w:eastAsia="zh-CN" w:bidi="ar"/>
    </w:rPr>
  </w:style>
  <w:style w:type="paragraph" w:styleId="7">
    <w:name w:val="heading 6"/>
    <w:basedOn w:val="1"/>
    <w:next w:val="1"/>
    <w:qFormat/>
    <w:uiPriority w:val="0"/>
    <w:pPr>
      <w:spacing w:before="100" w:beforeAutospacing="1" w:after="100" w:afterAutospacing="1"/>
      <w:ind w:left="0" w:right="0"/>
      <w:jc w:val="left"/>
    </w:pPr>
    <w:rPr>
      <w:rFonts w:hint="eastAsia" w:ascii="宋体" w:hAnsi="宋体" w:eastAsia="宋体" w:cs="宋体"/>
      <w:b/>
      <w:kern w:val="0"/>
      <w:sz w:val="15"/>
      <w:szCs w:val="15"/>
      <w:lang w:val="en-US" w:eastAsia="zh-CN" w:bidi="ar"/>
    </w:rPr>
  </w:style>
  <w:style w:type="character" w:default="1" w:styleId="11">
    <w:name w:val="Default Paragraph Font"/>
    <w:unhideWhenUsed/>
    <w:uiPriority w:val="99"/>
  </w:style>
  <w:style w:type="table" w:default="1" w:styleId="10">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10"/>
      <w:tblLayout w:type="fixed"/>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12">
    <w:name w:val="普通(网站) Char Char"/>
    <w:basedOn w:val="1"/>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13">
    <w:name w:val="HTML 预设格式 Char Char"/>
    <w:basedOn w:val="1"/>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14">
    <w:name w:val="HTML 预设格式 Char"/>
    <w:basedOn w:val="1"/>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15">
    <w:name w:val="普通(网站) Char"/>
    <w:basedOn w:val="1"/>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6">
    <w:name w:val="16"/>
    <w:basedOn w:val="11"/>
    <w:uiPriority w:val="0"/>
    <w:rPr>
      <w:rFonts w:hint="default" w:ascii="Times New Roman" w:hAnsi="Times New Roman" w:cs="Times New Roman"/>
    </w:rPr>
  </w:style>
  <w:style w:type="character" w:customStyle="1" w:styleId="17">
    <w:name w:val="15"/>
    <w:basedOn w:val="11"/>
    <w:uiPriority w:val="0"/>
    <w:rPr>
      <w:rFonts w:hint="default" w:ascii="Times New Roman" w:hAnsi="Times New Roman" w:cs="Times New Roman"/>
    </w:rPr>
  </w:style>
  <w:style w:type="character" w:customStyle="1" w:styleId="18">
    <w:name w:val="17"/>
    <w:basedOn w:val="11"/>
    <w:uiPriority w:val="0"/>
    <w:rPr>
      <w:rFonts w:hint="default" w:ascii="Times New Roman" w:hAnsi="Times New Roman" w:cs="Times New Roman"/>
    </w:rPr>
  </w:style>
  <w:style w:type="character" w:customStyle="1" w:styleId="19">
    <w:name w:val="10"/>
    <w:basedOn w:val="11"/>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Lines>1</Lines>
  <Paragraphs>1</Paragraphs>
  <TotalTime>0</TotalTime>
  <ScaleCrop>false</ScaleCrop>
  <LinksUpToDate>false</LinksUpToDate>
  <Application>WPS Office_11.8.2.8411_F1E327BC-269C-435d-A152-05C5408002CA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2023-08-25T10:49:34Z</dcterms:created>
  <dc:creator>lenovo</dc:creator>
  <cp:lastModifiedBy>亮</cp:lastModifiedBy>
  <dcterms:modified xsi:type="dcterms:W3CDTF">2023-08-28T10:27:57Z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