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eastAsia="仿宋_GB2312"/>
          <w:sz w:val="32"/>
          <w:szCs w:val="32"/>
        </w:rPr>
      </w:pPr>
    </w:p>
    <w:p>
      <w:pPr>
        <w:spacing w:line="52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北京市石景山区文化委员会2018年度政府信息公开工作年度报告</w:t>
      </w:r>
    </w:p>
    <w:p>
      <w:pPr>
        <w:pStyle w:val="2"/>
      </w:pPr>
      <w:bookmarkStart w:id="0" w:name="_GoBack"/>
      <w:bookmarkEnd w:id="0"/>
    </w:p>
    <w:p>
      <w:pPr>
        <w:spacing w:line="520" w:lineRule="exact"/>
        <w:jc w:val="center"/>
        <w:rPr>
          <w:rFonts w:hint="eastAsia" w:ascii="黑体" w:hAnsi="宋体" w:eastAsia="黑体"/>
          <w:sz w:val="32"/>
          <w:szCs w:val="32"/>
        </w:rPr>
      </w:pPr>
      <w:r>
        <w:rPr>
          <w:rFonts w:hint="eastAsia" w:ascii="黑体" w:hAnsi="宋体" w:eastAsia="黑体"/>
          <w:sz w:val="32"/>
          <w:szCs w:val="32"/>
        </w:rPr>
        <w:t>引  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报告是根据《中华人民共和国政府信息公开条例》（以下简称《条例》）要求，由石景山区文化委员会编制的201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宋体" w:eastAsia="仿宋_GB2312"/>
          <w:sz w:val="32"/>
          <w:szCs w:val="32"/>
        </w:rPr>
        <w:t>本报告包括</w:t>
      </w:r>
      <w:r>
        <w:rPr>
          <w:rFonts w:hint="eastAsia" w:ascii="仿宋_GB2312" w:hAnsi="仿宋_GB2312" w:eastAsia="仿宋_GB2312" w:cs="仿宋_GB2312"/>
          <w:kern w:val="0"/>
          <w:sz w:val="32"/>
          <w:szCs w:val="32"/>
        </w:rPr>
        <w:t>石景山区</w:t>
      </w:r>
      <w:r>
        <w:rPr>
          <w:rFonts w:hint="eastAsia" w:ascii="仿宋_GB2312" w:hAnsi="仿宋_GB2312" w:eastAsia="仿宋_GB2312" w:cs="仿宋_GB2312"/>
          <w:kern w:val="0"/>
          <w:sz w:val="32"/>
          <w:szCs w:val="32"/>
          <w:lang w:eastAsia="zh-CN"/>
        </w:rPr>
        <w:t>文化委</w:t>
      </w:r>
      <w:r>
        <w:rPr>
          <w:rFonts w:hint="eastAsia" w:ascii="仿宋_GB2312" w:hAnsi="仿宋_GB2312" w:eastAsia="仿宋_GB2312" w:cs="仿宋_GB2312"/>
          <w:kern w:val="0"/>
          <w:sz w:val="32"/>
          <w:szCs w:val="32"/>
        </w:rPr>
        <w:t>2018年度重点工作情况、重点领域信息发布解读情况、存在的不足及2019年重点工作，以及主动公开、回应解读、依申请公开（含不予公开、收费及减免）、行政复议、行政诉讼、举报等政府信息公开相关数据。</w:t>
      </w:r>
      <w:r>
        <w:rPr>
          <w:rFonts w:hint="eastAsia" w:ascii="仿宋_GB2312" w:hAnsi="仿宋_GB2312" w:eastAsia="仿宋_GB2312" w:cs="仿宋_GB2312"/>
          <w:color w:val="auto"/>
          <w:kern w:val="0"/>
          <w:sz w:val="32"/>
          <w:szCs w:val="32"/>
        </w:rPr>
        <w:t>本报告中所列数据的统计期限自201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年1月1日起，至201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年12月31日止。本报告的电子版可在“北京</w:t>
      </w:r>
      <w:r>
        <w:rPr>
          <w:rFonts w:hint="eastAsia" w:ascii="仿宋_GB2312" w:hAnsi="仿宋_GB2312" w:eastAsia="仿宋_GB2312" w:cs="仿宋_GB2312"/>
          <w:color w:val="auto"/>
          <w:kern w:val="0"/>
          <w:sz w:val="32"/>
          <w:szCs w:val="32"/>
          <w:lang w:val="en-US" w:eastAsia="zh-CN"/>
        </w:rPr>
        <w:t>·石景山</w:t>
      </w:r>
      <w:r>
        <w:rPr>
          <w:rFonts w:hint="eastAsia" w:ascii="仿宋_GB2312" w:hAnsi="仿宋_GB2312" w:eastAsia="仿宋_GB2312" w:cs="仿宋_GB2312"/>
          <w:color w:val="auto"/>
          <w:kern w:val="0"/>
          <w:sz w:val="32"/>
          <w:szCs w:val="32"/>
        </w:rPr>
        <w:t>”网站（http://www.bjsjs.gov.cn/）下载。如对本报告有任何疑问，请与</w:t>
      </w:r>
      <w:r>
        <w:rPr>
          <w:rFonts w:hint="eastAsia" w:ascii="仿宋_GB2312" w:hAnsi="仿宋_GB2312" w:eastAsia="仿宋_GB2312" w:cs="仿宋_GB2312"/>
          <w:color w:val="auto"/>
          <w:kern w:val="0"/>
          <w:sz w:val="32"/>
          <w:szCs w:val="32"/>
          <w:lang w:eastAsia="zh-CN"/>
        </w:rPr>
        <w:t>石景山区文化委员会</w:t>
      </w:r>
      <w:r>
        <w:rPr>
          <w:rFonts w:hint="eastAsia" w:ascii="仿宋_GB2312" w:hAnsi="仿宋_GB2312" w:eastAsia="仿宋_GB2312" w:cs="仿宋_GB2312"/>
          <w:color w:val="auto"/>
          <w:kern w:val="0"/>
          <w:sz w:val="32"/>
          <w:szCs w:val="32"/>
        </w:rPr>
        <w:t>办公室联系（电话：</w:t>
      </w:r>
      <w:r>
        <w:rPr>
          <w:rFonts w:hint="eastAsia" w:ascii="仿宋_GB2312" w:hAnsi="仿宋_GB2312" w:eastAsia="仿宋_GB2312" w:cs="仿宋_GB2312"/>
          <w:color w:val="auto"/>
          <w:kern w:val="0"/>
          <w:sz w:val="32"/>
          <w:szCs w:val="32"/>
          <w:lang w:val="en-US" w:eastAsia="zh-CN"/>
        </w:rPr>
        <w:t>68607148</w:t>
      </w:r>
      <w:r>
        <w:rPr>
          <w:rFonts w:hint="eastAsia" w:ascii="仿宋_GB2312" w:hAnsi="仿宋_GB2312" w:eastAsia="仿宋_GB2312" w:cs="仿宋_GB2312"/>
          <w:color w:val="auto"/>
          <w:kern w:val="0"/>
          <w:sz w:val="32"/>
          <w:szCs w:val="32"/>
        </w:rPr>
        <w:t>；电子邮箱：</w:t>
      </w:r>
      <w:r>
        <w:rPr>
          <w:rFonts w:hint="eastAsia" w:ascii="仿宋_GB2312" w:hAnsi="仿宋_GB2312" w:eastAsia="仿宋_GB2312" w:cs="仿宋_GB2312"/>
          <w:color w:val="auto"/>
          <w:kern w:val="0"/>
          <w:sz w:val="32"/>
          <w:szCs w:val="32"/>
          <w:lang w:val="en-US" w:eastAsia="zh-CN"/>
        </w:rPr>
        <w:t>wenhuaweiyuanhui@163.com</w:t>
      </w:r>
      <w:r>
        <w:rPr>
          <w:rFonts w:hint="eastAsia" w:ascii="仿宋_GB2312" w:hAnsi="仿宋_GB2312" w:eastAsia="仿宋_GB2312" w:cs="仿宋_GB2312"/>
          <w:color w:val="auto"/>
          <w:kern w:val="0"/>
          <w:sz w:val="32"/>
          <w:szCs w:val="32"/>
        </w:rPr>
        <w:t>）。</w:t>
      </w:r>
    </w:p>
    <w:p>
      <w:pPr>
        <w:spacing w:line="520" w:lineRule="exact"/>
        <w:jc w:val="center"/>
        <w:rPr>
          <w:rFonts w:hint="eastAsia" w:ascii="黑体" w:hAnsi="宋体" w:eastAsia="黑体"/>
          <w:sz w:val="32"/>
          <w:szCs w:val="32"/>
        </w:rPr>
      </w:pPr>
    </w:p>
    <w:p>
      <w:pPr>
        <w:keepNext w:val="0"/>
        <w:keepLines w:val="0"/>
        <w:pageBreakBefore w:val="0"/>
        <w:numPr>
          <w:ilvl w:val="0"/>
          <w:numId w:val="0"/>
        </w:numPr>
        <w:kinsoku/>
        <w:wordWrap/>
        <w:overflowPunct/>
        <w:topLinePunct w:val="0"/>
        <w:bidi w:val="0"/>
        <w:snapToGrid/>
        <w:spacing w:line="560" w:lineRule="exact"/>
        <w:ind w:right="0" w:rightChars="0"/>
        <w:jc w:val="left"/>
        <w:textAlignment w:val="auto"/>
        <w:outlineLvl w:val="0"/>
        <w:rPr>
          <w:rFonts w:hint="eastAsia" w:ascii="黑体" w:hAnsi="黑体" w:eastAsia="黑体" w:cs="宋体"/>
          <w:bCs/>
          <w:kern w:val="0"/>
          <w:sz w:val="32"/>
          <w:szCs w:val="32"/>
        </w:rPr>
      </w:pPr>
      <w:r>
        <w:rPr>
          <w:rFonts w:hint="eastAsia" w:ascii="黑体" w:hAnsi="黑体" w:eastAsia="黑体" w:cs="宋体"/>
          <w:bCs/>
          <w:kern w:val="0"/>
          <w:sz w:val="32"/>
          <w:szCs w:val="32"/>
          <w:lang w:eastAsia="zh-CN"/>
        </w:rPr>
        <w:t>一、</w:t>
      </w:r>
      <w:r>
        <w:rPr>
          <w:rFonts w:hint="eastAsia" w:ascii="黑体" w:hAnsi="黑体" w:eastAsia="黑体" w:cs="宋体"/>
          <w:bCs/>
          <w:kern w:val="0"/>
          <w:sz w:val="32"/>
          <w:szCs w:val="32"/>
        </w:rPr>
        <w:t>年度重点工作情况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left"/>
        <w:textAlignment w:val="auto"/>
        <w:outlineLvl w:val="0"/>
        <w:rPr>
          <w:rFonts w:hint="eastAsia" w:ascii="黑体" w:hAnsi="黑体" w:eastAsia="黑体" w:cs="宋体"/>
          <w:bCs/>
          <w:kern w:val="0"/>
          <w:sz w:val="32"/>
          <w:szCs w:val="32"/>
        </w:rPr>
      </w:pPr>
      <w:r>
        <w:rPr>
          <w:rFonts w:hint="eastAsia" w:ascii="楷体_GB2312" w:hAnsi="宋体" w:eastAsia="楷体_GB2312" w:cs="宋体"/>
          <w:bCs/>
          <w:kern w:val="0"/>
          <w:sz w:val="32"/>
          <w:szCs w:val="32"/>
          <w:lang w:eastAsia="zh-CN"/>
        </w:rPr>
        <w:t>（一）</w:t>
      </w:r>
      <w:r>
        <w:rPr>
          <w:rFonts w:hint="eastAsia" w:ascii="楷体_GB2312" w:hAnsi="宋体" w:eastAsia="楷体_GB2312" w:cs="宋体"/>
          <w:bCs/>
          <w:kern w:val="0"/>
          <w:sz w:val="32"/>
          <w:szCs w:val="32"/>
        </w:rPr>
        <w:t>2018年政务公开工作情况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lang w:val="en-US" w:eastAsia="zh-CN"/>
        </w:rPr>
        <w:t>2018年，</w:t>
      </w:r>
      <w:r>
        <w:rPr>
          <w:rFonts w:hint="eastAsia" w:ascii="仿宋_GB2312" w:hAnsi="仿宋_GB2312" w:eastAsia="仿宋_GB2312" w:cs="仿宋_GB2312"/>
          <w:color w:val="auto"/>
          <w:sz w:val="32"/>
          <w:szCs w:val="32"/>
          <w:shd w:val="clear" w:fill="FFFFFF"/>
          <w:lang w:eastAsia="zh-CN"/>
        </w:rPr>
        <w:t>根据《北京市石景山区201</w:t>
      </w:r>
      <w:r>
        <w:rPr>
          <w:rFonts w:hint="eastAsia" w:ascii="仿宋_GB2312" w:hAnsi="仿宋_GB2312" w:eastAsia="仿宋_GB2312" w:cs="仿宋_GB2312"/>
          <w:color w:val="auto"/>
          <w:sz w:val="32"/>
          <w:szCs w:val="32"/>
          <w:shd w:val="clear" w:fill="FFFFFF"/>
          <w:lang w:val="en-US" w:eastAsia="zh-CN"/>
        </w:rPr>
        <w:t>8</w:t>
      </w:r>
      <w:r>
        <w:rPr>
          <w:rFonts w:hint="eastAsia" w:ascii="仿宋_GB2312" w:hAnsi="仿宋_GB2312" w:eastAsia="仿宋_GB2312" w:cs="仿宋_GB2312"/>
          <w:color w:val="auto"/>
          <w:sz w:val="32"/>
          <w:szCs w:val="32"/>
          <w:shd w:val="clear" w:fill="FFFFFF"/>
          <w:lang w:eastAsia="zh-CN"/>
        </w:rPr>
        <w:t>年政务公开工作要点》要求,文化委立足部门职能，积极稳步地落实政府信息公开工作。</w:t>
      </w:r>
      <w:r>
        <w:rPr>
          <w:rFonts w:hint="eastAsia" w:ascii="仿宋_GB2312" w:hAnsi="仿宋_GB2312" w:eastAsia="仿宋_GB2312" w:cs="仿宋_GB2312"/>
          <w:b/>
          <w:bCs/>
          <w:color w:val="auto"/>
          <w:sz w:val="32"/>
          <w:szCs w:val="32"/>
          <w:shd w:val="clear" w:fill="FFFFFF"/>
          <w:lang w:eastAsia="zh-CN"/>
        </w:rPr>
        <w:t>一是</w:t>
      </w:r>
      <w:r>
        <w:rPr>
          <w:rFonts w:hint="eastAsia" w:ascii="仿宋_GB2312" w:hAnsi="仿宋_GB2312" w:eastAsia="仿宋_GB2312" w:cs="仿宋_GB2312"/>
          <w:b/>
          <w:bCs/>
          <w:color w:val="auto"/>
          <w:sz w:val="32"/>
          <w:szCs w:val="32"/>
          <w:shd w:val="clear" w:fill="FFFFFF"/>
        </w:rPr>
        <w:t>成立信息公开工作领导小组，保证信息公开工作正常开展</w:t>
      </w:r>
      <w:r>
        <w:rPr>
          <w:rFonts w:hint="eastAsia" w:ascii="仿宋_GB2312" w:hAnsi="仿宋_GB2312" w:eastAsia="仿宋_GB2312" w:cs="仿宋_GB2312"/>
          <w:b/>
          <w:bCs/>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依据区政府信息公开工作要求</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成立了由主要领导担任组长，</w:t>
      </w:r>
      <w:r>
        <w:rPr>
          <w:rFonts w:hint="eastAsia" w:ascii="仿宋_GB2312" w:hAnsi="仿宋_GB2312" w:eastAsia="仿宋_GB2312" w:cs="仿宋_GB2312"/>
          <w:color w:val="auto"/>
          <w:sz w:val="32"/>
          <w:szCs w:val="32"/>
          <w:shd w:val="clear" w:fill="FFFFFF"/>
          <w:lang w:eastAsia="zh-CN"/>
        </w:rPr>
        <w:t>副处级领导</w:t>
      </w:r>
      <w:r>
        <w:rPr>
          <w:rFonts w:hint="eastAsia" w:ascii="仿宋_GB2312" w:hAnsi="仿宋_GB2312" w:eastAsia="仿宋_GB2312" w:cs="仿宋_GB2312"/>
          <w:color w:val="auto"/>
          <w:sz w:val="32"/>
          <w:szCs w:val="32"/>
          <w:shd w:val="clear" w:fill="FFFFFF"/>
        </w:rPr>
        <w:t>任副组长，</w:t>
      </w:r>
      <w:r>
        <w:rPr>
          <w:rFonts w:hint="eastAsia" w:ascii="仿宋_GB2312" w:hAnsi="仿宋_GB2312" w:eastAsia="仿宋_GB2312" w:cs="仿宋_GB2312"/>
          <w:color w:val="auto"/>
          <w:sz w:val="32"/>
          <w:szCs w:val="32"/>
          <w:shd w:val="clear" w:fill="FFFFFF"/>
          <w:lang w:eastAsia="zh-CN"/>
        </w:rPr>
        <w:t>各科科长为成员的领导小组，</w:t>
      </w:r>
      <w:r>
        <w:rPr>
          <w:rFonts w:hint="eastAsia" w:ascii="仿宋_GB2312" w:hAnsi="仿宋_GB2312" w:eastAsia="仿宋_GB2312" w:cs="仿宋_GB2312"/>
          <w:color w:val="auto"/>
          <w:sz w:val="32"/>
          <w:szCs w:val="32"/>
          <w:shd w:val="clear" w:fill="FFFFFF"/>
        </w:rPr>
        <w:t xml:space="preserve">领导小组下设办公室，并配备一名兼职工作人员，确保了工作的顺利进行。 </w:t>
      </w:r>
      <w:r>
        <w:rPr>
          <w:rFonts w:hint="eastAsia" w:ascii="仿宋_GB2312" w:hAnsi="仿宋_GB2312" w:eastAsia="仿宋_GB2312" w:cs="仿宋_GB2312"/>
          <w:b/>
          <w:bCs/>
          <w:color w:val="auto"/>
          <w:sz w:val="32"/>
          <w:szCs w:val="32"/>
          <w:shd w:val="clear" w:fill="FFFFFF"/>
          <w:lang w:eastAsia="zh-CN"/>
        </w:rPr>
        <w:t>二是进一步提升</w:t>
      </w:r>
      <w:r>
        <w:rPr>
          <w:rFonts w:hint="eastAsia" w:ascii="仿宋_GB2312" w:eastAsia="仿宋_GB2312"/>
          <w:b/>
          <w:bCs/>
          <w:sz w:val="32"/>
          <w:szCs w:val="32"/>
        </w:rPr>
        <w:t>政务信息和政务公开的质量</w:t>
      </w:r>
      <w:r>
        <w:rPr>
          <w:rFonts w:hint="eastAsia" w:ascii="仿宋_GB2312" w:hAnsi="仿宋_GB2312" w:eastAsia="仿宋_GB2312" w:cs="仿宋_GB2312"/>
          <w:b/>
          <w:bCs/>
          <w:color w:val="auto"/>
          <w:sz w:val="32"/>
          <w:szCs w:val="32"/>
          <w:shd w:val="clear" w:fill="FFFFFF"/>
          <w:lang w:eastAsia="zh-CN"/>
        </w:rPr>
        <w:t>。</w:t>
      </w:r>
      <w:r>
        <w:rPr>
          <w:rFonts w:hint="eastAsia" w:ascii="宋体" w:hAnsi="宋体" w:eastAsia="宋体" w:cs="宋体"/>
          <w:sz w:val="32"/>
          <w:szCs w:val="32"/>
          <w:shd w:val="clear" w:fill="FFFFFF"/>
        </w:rPr>
        <w:t>201</w:t>
      </w:r>
      <w:r>
        <w:rPr>
          <w:rFonts w:hint="eastAsia" w:ascii="宋体" w:hAnsi="宋体" w:eastAsia="宋体" w:cs="宋体"/>
          <w:sz w:val="32"/>
          <w:szCs w:val="32"/>
          <w:shd w:val="clear" w:fill="FFFFFF"/>
          <w:lang w:val="en-US" w:eastAsia="zh-CN"/>
        </w:rPr>
        <w:t>8</w:t>
      </w:r>
      <w:r>
        <w:rPr>
          <w:rFonts w:ascii="仿宋" w:hAnsi="仿宋" w:eastAsia="仿宋" w:cs="仿宋"/>
          <w:sz w:val="32"/>
          <w:szCs w:val="32"/>
          <w:shd w:val="clear" w:fill="FFFFFF"/>
        </w:rPr>
        <w:t>年度，</w:t>
      </w:r>
      <w:r>
        <w:rPr>
          <w:rFonts w:hint="eastAsia" w:ascii="仿宋" w:hAnsi="仿宋" w:eastAsia="仿宋" w:cs="仿宋"/>
          <w:sz w:val="32"/>
          <w:szCs w:val="32"/>
          <w:shd w:val="clear" w:fill="FFFFFF"/>
          <w:lang w:eastAsia="zh-CN"/>
        </w:rPr>
        <w:t>文化委</w:t>
      </w:r>
      <w:r>
        <w:rPr>
          <w:rFonts w:ascii="仿宋" w:hAnsi="仿宋" w:eastAsia="仿宋" w:cs="仿宋"/>
          <w:sz w:val="32"/>
          <w:szCs w:val="32"/>
          <w:shd w:val="clear" w:fill="FFFFFF"/>
        </w:rPr>
        <w:t>在政府信息公开平台</w:t>
      </w:r>
      <w:r>
        <w:rPr>
          <w:rFonts w:hint="eastAsia" w:ascii="仿宋" w:hAnsi="仿宋" w:eastAsia="仿宋" w:cs="仿宋"/>
          <w:sz w:val="32"/>
          <w:szCs w:val="32"/>
          <w:shd w:val="clear" w:fill="FFFFFF"/>
          <w:lang w:eastAsia="zh-CN"/>
        </w:rPr>
        <w:t>完善</w:t>
      </w:r>
      <w:r>
        <w:rPr>
          <w:rFonts w:ascii="仿宋" w:hAnsi="仿宋" w:eastAsia="仿宋" w:cs="仿宋"/>
          <w:sz w:val="32"/>
          <w:szCs w:val="32"/>
          <w:shd w:val="clear" w:fill="FFFFFF"/>
        </w:rPr>
        <w:t>了</w:t>
      </w:r>
      <w:r>
        <w:rPr>
          <w:rFonts w:hint="eastAsia" w:ascii="仿宋" w:hAnsi="仿宋" w:eastAsia="仿宋" w:cs="仿宋"/>
          <w:sz w:val="32"/>
          <w:szCs w:val="32"/>
          <w:shd w:val="clear" w:fill="FFFFFF"/>
          <w:lang w:eastAsia="zh-CN"/>
        </w:rPr>
        <w:t>本单位</w:t>
      </w:r>
      <w:r>
        <w:rPr>
          <w:rFonts w:hint="eastAsia" w:ascii="仿宋" w:hAnsi="仿宋" w:eastAsia="仿宋" w:cs="仿宋"/>
          <w:sz w:val="32"/>
          <w:szCs w:val="32"/>
          <w:shd w:val="clear" w:fill="FFFFFF"/>
        </w:rPr>
        <w:t>副处级以上（含）</w:t>
      </w:r>
      <w:r>
        <w:rPr>
          <w:rFonts w:hint="eastAsia" w:ascii="仿宋" w:hAnsi="仿宋" w:eastAsia="仿宋" w:cs="仿宋"/>
          <w:sz w:val="32"/>
          <w:szCs w:val="32"/>
          <w:shd w:val="clear" w:fill="FFFFFF"/>
          <w:lang w:eastAsia="zh-CN"/>
        </w:rPr>
        <w:t>领导的个人简历、机构基本信息、</w:t>
      </w:r>
      <w:r>
        <w:rPr>
          <w:rFonts w:hint="eastAsia" w:ascii="仿宋_GB2312" w:hAnsi="仿宋_GB2312" w:eastAsia="仿宋_GB2312" w:cs="仿宋_GB2312"/>
          <w:kern w:val="0"/>
          <w:sz w:val="32"/>
          <w:szCs w:val="32"/>
          <w:lang w:val="en-US" w:eastAsia="zh-CN" w:bidi="ar"/>
        </w:rPr>
        <w:t>所属机构情况、行政权力清单等信息，向政务公开一流标准看齐。</w:t>
      </w:r>
      <w:r>
        <w:rPr>
          <w:rFonts w:hint="eastAsia" w:ascii="仿宋_GB2312" w:hAnsi="仿宋_GB2312" w:eastAsia="仿宋_GB2312" w:cs="仿宋_GB2312"/>
          <w:b/>
          <w:bCs/>
          <w:color w:val="auto"/>
          <w:sz w:val="32"/>
          <w:szCs w:val="32"/>
          <w:shd w:val="clear" w:fill="FFFFFF"/>
          <w:lang w:eastAsia="zh-CN"/>
        </w:rPr>
        <w:t>三是加强学习培训。</w:t>
      </w:r>
      <w:r>
        <w:rPr>
          <w:rFonts w:hint="eastAsia" w:ascii="仿宋_GB2312" w:hAnsi="仿宋_GB2312" w:eastAsia="仿宋_GB2312" w:cs="仿宋_GB2312"/>
          <w:color w:val="auto"/>
          <w:sz w:val="32"/>
          <w:szCs w:val="32"/>
          <w:shd w:val="clear" w:fill="FFFFFF"/>
        </w:rPr>
        <w:t>为</w:t>
      </w:r>
      <w:r>
        <w:rPr>
          <w:rFonts w:hint="eastAsia" w:ascii="仿宋_GB2312" w:hAnsi="仿宋_GB2312" w:eastAsia="仿宋_GB2312" w:cs="仿宋_GB2312"/>
          <w:color w:val="auto"/>
          <w:sz w:val="32"/>
          <w:szCs w:val="32"/>
          <w:shd w:val="clear" w:fill="FFFFFF"/>
          <w:lang w:eastAsia="zh-CN"/>
        </w:rPr>
        <w:t>进一步做好</w:t>
      </w:r>
      <w:r>
        <w:rPr>
          <w:rFonts w:hint="eastAsia" w:ascii="仿宋_GB2312" w:hAnsi="仿宋_GB2312" w:eastAsia="仿宋_GB2312" w:cs="仿宋_GB2312"/>
          <w:color w:val="auto"/>
          <w:sz w:val="32"/>
          <w:szCs w:val="32"/>
          <w:shd w:val="clear" w:fill="FFFFFF"/>
        </w:rPr>
        <w:t>信息公开工作</w:t>
      </w:r>
      <w:r>
        <w:rPr>
          <w:rFonts w:hint="eastAsia" w:ascii="仿宋_GB2312" w:hAnsi="仿宋_GB2312" w:eastAsia="仿宋_GB2312" w:cs="仿宋_GB2312"/>
          <w:color w:val="auto"/>
          <w:sz w:val="32"/>
          <w:szCs w:val="32"/>
          <w:shd w:val="clear" w:fill="FFFFFF"/>
          <w:lang w:eastAsia="zh-CN"/>
        </w:rPr>
        <w:t>，文化委多次</w:t>
      </w:r>
      <w:r>
        <w:rPr>
          <w:rFonts w:hint="eastAsia" w:ascii="仿宋_GB2312" w:hAnsi="仿宋_GB2312" w:eastAsia="仿宋_GB2312" w:cs="仿宋_GB2312"/>
          <w:color w:val="auto"/>
          <w:sz w:val="32"/>
          <w:szCs w:val="32"/>
          <w:shd w:val="clear" w:fill="FFFFFF"/>
        </w:rPr>
        <w:t>组织信息公开培训，动员各科室、各事业单位学习相关知识</w:t>
      </w:r>
      <w:r>
        <w:rPr>
          <w:rFonts w:hint="eastAsia" w:ascii="仿宋_GB2312" w:hAnsi="仿宋_GB2312" w:eastAsia="仿宋_GB2312" w:cs="仿宋_GB2312"/>
          <w:color w:val="auto"/>
          <w:sz w:val="32"/>
          <w:szCs w:val="32"/>
          <w:shd w:val="clear" w:fill="FFFFFF"/>
          <w:lang w:eastAsia="zh-CN"/>
        </w:rPr>
        <w:t>，不断提高对信息公开工作必要性和重要性的认识，为更好的开展工作提供保障。</w:t>
      </w:r>
    </w:p>
    <w:p>
      <w:pPr>
        <w:pStyle w:val="4"/>
        <w:keepNext w:val="0"/>
        <w:keepLines w:val="0"/>
        <w:widowControl/>
        <w:numPr>
          <w:ilvl w:val="0"/>
          <w:numId w:val="0"/>
        </w:numPr>
        <w:suppressLineNumbers w:val="0"/>
        <w:spacing w:before="0" w:beforeAutospacing="0" w:after="106" w:afterAutospacing="0" w:line="23" w:lineRule="atLeast"/>
        <w:ind w:right="0" w:rightChars="0"/>
        <w:rPr>
          <w:rFonts w:hint="eastAsia" w:ascii="楷体_GB2312" w:eastAsia="楷体_GB2312"/>
          <w:kern w:val="0"/>
          <w:sz w:val="32"/>
          <w:szCs w:val="32"/>
        </w:rPr>
      </w:pPr>
      <w:r>
        <w:rPr>
          <w:rFonts w:hint="eastAsia" w:ascii="楷体_GB2312" w:eastAsia="楷体_GB2312"/>
          <w:kern w:val="0"/>
          <w:sz w:val="32"/>
          <w:szCs w:val="32"/>
          <w:lang w:eastAsia="zh-CN"/>
        </w:rPr>
        <w:t>（二）</w:t>
      </w:r>
      <w:r>
        <w:rPr>
          <w:rFonts w:hint="eastAsia" w:ascii="楷体_GB2312" w:eastAsia="楷体_GB2312"/>
          <w:kern w:val="0"/>
          <w:sz w:val="32"/>
          <w:szCs w:val="32"/>
        </w:rPr>
        <w:t>解读、互动、回应工作情况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06"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文化委2018年未接到群众解读需求。</w:t>
      </w:r>
    </w:p>
    <w:p>
      <w:pPr>
        <w:keepNext w:val="0"/>
        <w:keepLines w:val="0"/>
        <w:pageBreakBefore w:val="0"/>
        <w:numPr>
          <w:ilvl w:val="0"/>
          <w:numId w:val="0"/>
        </w:numPr>
        <w:kinsoku/>
        <w:wordWrap/>
        <w:overflowPunct/>
        <w:topLinePunct w:val="0"/>
        <w:bidi w:val="0"/>
        <w:snapToGrid/>
        <w:spacing w:line="560" w:lineRule="exact"/>
        <w:ind w:right="0" w:rightChars="0"/>
        <w:jc w:val="left"/>
        <w:textAlignment w:val="auto"/>
        <w:outlineLvl w:val="0"/>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重点领域信息发布解读情况</w:t>
      </w:r>
    </w:p>
    <w:p>
      <w:pPr>
        <w:keepNext w:val="0"/>
        <w:keepLines w:val="0"/>
        <w:pageBreakBefore w:val="0"/>
        <w:numPr>
          <w:ilvl w:val="0"/>
          <w:numId w:val="0"/>
        </w:numPr>
        <w:kinsoku/>
        <w:wordWrap/>
        <w:overflowPunct/>
        <w:topLinePunct w:val="0"/>
        <w:bidi w:val="0"/>
        <w:snapToGrid/>
        <w:spacing w:line="560" w:lineRule="exact"/>
        <w:ind w:right="0" w:rightChars="0"/>
        <w:jc w:val="left"/>
        <w:textAlignment w:val="auto"/>
        <w:outlineLvl w:val="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（一）西山永定河文化带保护建设和</w:t>
      </w:r>
      <w:r>
        <w:rPr>
          <w:rFonts w:hint="eastAsia" w:ascii="仿宋_GB2312" w:eastAsia="仿宋_GB2312"/>
          <w:b w:val="0"/>
          <w:bCs w:val="0"/>
          <w:sz w:val="32"/>
          <w:szCs w:val="32"/>
        </w:rPr>
        <w:t>模式口文保区</w:t>
      </w:r>
      <w:r>
        <w:rPr>
          <w:rFonts w:hint="eastAsia" w:ascii="楷体_GB2312" w:hAnsi="楷体_GB2312" w:eastAsia="楷体_GB2312" w:cs="楷体_GB2312"/>
          <w:sz w:val="32"/>
          <w:szCs w:val="32"/>
          <w:lang w:eastAsia="zh-CN"/>
        </w:rPr>
        <w:t>信息公开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0"/>
        <w:rPr>
          <w:rFonts w:hint="eastAsia" w:ascii="FangSong_GB2312" w:hAnsi="FangSong_GB2312" w:eastAsia="FangSong_GB2312"/>
          <w:color w:val="000000"/>
          <w:sz w:val="32"/>
          <w:lang w:val="en-US" w:eastAsia="zh-CN"/>
        </w:rPr>
      </w:pPr>
      <w:r>
        <w:rPr>
          <w:rFonts w:hint="eastAsia" w:ascii="FangSong_GB2312" w:hAnsi="FangSong_GB2312" w:eastAsia="FangSong_GB2312"/>
          <w:color w:val="000000"/>
          <w:sz w:val="32"/>
          <w:lang w:val="en-US" w:eastAsia="zh-CN"/>
        </w:rPr>
        <w:t xml:space="preserve"> 落实石景山区西山永定河文化带保护建设规划和五年行动计划，编制《石景山区历史文化资源保护专项规划（2016年—2035年）》，加大对“三道五区”的文物保护修缮。及时公开了项目开工、重要节点完工等方面的信息。</w:t>
      </w:r>
    </w:p>
    <w:p>
      <w:pPr>
        <w:keepNext w:val="0"/>
        <w:keepLines w:val="0"/>
        <w:pageBreakBefore w:val="0"/>
        <w:kinsoku/>
        <w:wordWrap/>
        <w:overflowPunct/>
        <w:topLinePunct w:val="0"/>
        <w:bidi w:val="0"/>
        <w:snapToGrid/>
        <w:spacing w:line="560" w:lineRule="exact"/>
        <w:ind w:right="0" w:rightChars="0"/>
        <w:jc w:val="left"/>
        <w:textAlignment w:val="auto"/>
        <w:outlineLvl w:val="0"/>
        <w:rPr>
          <w:rFonts w:hint="eastAsia" w:ascii="FangSong_GB2312" w:hAnsi="FangSong_GB2312" w:eastAsia="FangSong_GB2312"/>
          <w:color w:val="000000"/>
          <w:sz w:val="32"/>
          <w:lang w:val="en-US" w:eastAsia="zh-CN"/>
        </w:rPr>
      </w:pPr>
    </w:p>
    <w:p>
      <w:pPr>
        <w:keepNext w:val="0"/>
        <w:keepLines w:val="0"/>
        <w:pageBreakBefore w:val="0"/>
        <w:numPr>
          <w:ilvl w:val="0"/>
          <w:numId w:val="1"/>
        </w:numPr>
        <w:kinsoku/>
        <w:wordWrap/>
        <w:overflowPunct/>
        <w:topLinePunct w:val="0"/>
        <w:bidi w:val="0"/>
        <w:snapToGrid/>
        <w:spacing w:line="560" w:lineRule="exact"/>
        <w:ind w:right="0" w:rightChars="0"/>
        <w:jc w:val="left"/>
        <w:textAlignment w:val="auto"/>
        <w:outlineLvl w:val="0"/>
        <w:rPr>
          <w:rFonts w:hint="eastAsia" w:ascii="FangSong_GB2312" w:hAnsi="FangSong_GB2312" w:eastAsia="FangSong_GB2312"/>
          <w:color w:val="000000"/>
          <w:sz w:val="32"/>
          <w:lang w:eastAsia="zh-CN"/>
        </w:rPr>
      </w:pPr>
      <w:r>
        <w:rPr>
          <w:rFonts w:hint="eastAsia" w:ascii="楷体_GB2312" w:hAnsi="楷体_GB2312" w:eastAsia="楷体_GB2312" w:cs="楷体_GB2312"/>
          <w:color w:val="000000"/>
          <w:sz w:val="32"/>
          <w:lang w:eastAsia="zh-CN"/>
        </w:rPr>
        <w:t>创建国家和首都公共文化服务体系示范区信息公开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0"/>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2018年4月取得</w:t>
      </w:r>
      <w:r>
        <w:rPr>
          <w:rFonts w:hint="eastAsia" w:ascii="仿宋_GB2312" w:hAnsi="仿宋" w:eastAsia="仿宋_GB2312" w:cs="仿宋"/>
          <w:sz w:val="32"/>
          <w:szCs w:val="32"/>
          <w:lang w:eastAsia="zh-CN"/>
        </w:rPr>
        <w:t>国家和首都示范区</w:t>
      </w:r>
      <w:r>
        <w:rPr>
          <w:rFonts w:hint="eastAsia" w:ascii="仿宋_GB2312" w:hAnsi="仿宋_GB2312" w:eastAsia="仿宋_GB2312" w:cs="仿宋_GB2312"/>
          <w:sz w:val="32"/>
          <w:szCs w:val="32"/>
          <w:lang w:val="en-US" w:eastAsia="zh-CN"/>
        </w:rPr>
        <w:t>创建资格，9月</w:t>
      </w:r>
      <w:r>
        <w:rPr>
          <w:rFonts w:hint="eastAsia" w:ascii="仿宋_GB2312" w:hAnsi="仿宋" w:eastAsia="仿宋_GB2312" w:cs="仿宋"/>
          <w:sz w:val="32"/>
          <w:szCs w:val="32"/>
          <w:lang w:val="en-US" w:eastAsia="zh-CN"/>
        </w:rPr>
        <w:t>国家</w:t>
      </w:r>
      <w:r>
        <w:rPr>
          <w:rFonts w:hint="eastAsia" w:ascii="仿宋_GB2312" w:hAnsi="仿宋" w:eastAsia="仿宋_GB2312" w:cs="仿宋"/>
          <w:sz w:val="32"/>
          <w:szCs w:val="32"/>
        </w:rPr>
        <w:t>示范项目</w:t>
      </w:r>
      <w:r>
        <w:rPr>
          <w:rFonts w:hint="eastAsia" w:ascii="仿宋_GB2312" w:hAnsi="仿宋" w:eastAsia="仿宋_GB2312" w:cs="仿宋"/>
          <w:sz w:val="32"/>
          <w:szCs w:val="32"/>
          <w:lang w:eastAsia="zh-CN"/>
        </w:rPr>
        <w:t>圆满</w:t>
      </w:r>
      <w:r>
        <w:rPr>
          <w:rFonts w:hint="eastAsia" w:ascii="仿宋_GB2312" w:hAnsi="仿宋_GB2312" w:eastAsia="仿宋_GB2312" w:cs="仿宋_GB2312"/>
          <w:sz w:val="32"/>
          <w:szCs w:val="32"/>
          <w:lang w:val="en-US" w:eastAsia="zh-CN"/>
        </w:rPr>
        <w:t>通过文化部验收。及时公开创城工作会议、领导调研、培训学习等方面的信息；</w:t>
      </w:r>
      <w:r>
        <w:rPr>
          <w:rFonts w:hint="eastAsia" w:ascii="仿宋_GB2312" w:eastAsia="仿宋_GB2312"/>
          <w:sz w:val="32"/>
          <w:szCs w:val="32"/>
          <w:lang w:eastAsia="zh-CN"/>
        </w:rPr>
        <w:t>主动公开发布了</w:t>
      </w:r>
      <w:r>
        <w:rPr>
          <w:rFonts w:hint="eastAsia" w:ascii="仿宋_GB2312" w:hAnsi="仿宋_GB2312" w:eastAsia="仿宋_GB2312" w:cs="仿宋_GB2312"/>
          <w:sz w:val="32"/>
        </w:rPr>
        <w:t>《北京市石景山区创建国家公共文化服务体系示范区规划（2018—2020年）》</w:t>
      </w:r>
      <w:r>
        <w:rPr>
          <w:rFonts w:hint="eastAsia" w:ascii="仿宋_GB2312" w:hAnsi="仿宋_GB2312" w:eastAsia="仿宋_GB2312" w:cs="仿宋_GB2312"/>
          <w:sz w:val="32"/>
          <w:lang w:eastAsia="zh-CN"/>
        </w:rPr>
        <w:t>等政策法规文件。</w:t>
      </w:r>
    </w:p>
    <w:p>
      <w:pPr>
        <w:keepNext w:val="0"/>
        <w:keepLines w:val="0"/>
        <w:pageBreakBefore w:val="0"/>
        <w:numPr>
          <w:ilvl w:val="0"/>
          <w:numId w:val="0"/>
        </w:numPr>
        <w:kinsoku/>
        <w:wordWrap/>
        <w:overflowPunct/>
        <w:topLinePunct w:val="0"/>
        <w:bidi w:val="0"/>
        <w:snapToGrid/>
        <w:spacing w:line="560" w:lineRule="exact"/>
        <w:ind w:right="0" w:rightChars="0"/>
        <w:jc w:val="left"/>
        <w:textAlignment w:val="auto"/>
        <w:outlineLvl w:val="0"/>
        <w:rPr>
          <w:rFonts w:hint="eastAsia" w:ascii="FangSong_GB2312" w:hAnsi="FangSong_GB2312" w:eastAsia="FangSong_GB2312"/>
          <w:color w:val="000000"/>
          <w:sz w:val="32"/>
          <w:lang w:eastAsia="zh-CN"/>
        </w:rPr>
      </w:pPr>
    </w:p>
    <w:p>
      <w:pPr>
        <w:keepNext w:val="0"/>
        <w:keepLines w:val="0"/>
        <w:pageBreakBefore w:val="0"/>
        <w:numPr>
          <w:ilvl w:val="0"/>
          <w:numId w:val="1"/>
        </w:numPr>
        <w:kinsoku/>
        <w:wordWrap/>
        <w:overflowPunct/>
        <w:topLinePunct w:val="0"/>
        <w:bidi w:val="0"/>
        <w:snapToGrid/>
        <w:spacing w:line="560" w:lineRule="exact"/>
        <w:ind w:right="0" w:rightChars="0"/>
        <w:jc w:val="left"/>
        <w:textAlignment w:val="auto"/>
        <w:outlineLvl w:val="0"/>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文化活动信息公开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精心组织“北京清明诗会”“古城之春”艺术节、“六聚石景山”等区级品牌文化活动，圆满承办第十届北京市民族传统体育运动会、“孝满京城 德润人心”西山八大处重阳游山会主题文艺演出、“舞动北京”群众舞蹈大赛等重大活动。开展了“一街道一品牌、一社区一特色”“优秀传统文化”进基层系列活动。每次活动结束后都及时公开了高质量的活动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numPr>
          <w:ilvl w:val="0"/>
          <w:numId w:val="1"/>
        </w:numPr>
        <w:kinsoku/>
        <w:wordWrap/>
        <w:overflowPunct/>
        <w:topLinePunct w:val="0"/>
        <w:bidi w:val="0"/>
        <w:snapToGrid/>
        <w:spacing w:line="560" w:lineRule="exact"/>
        <w:ind w:right="0" w:rightChars="0"/>
        <w:jc w:val="left"/>
        <w:textAlignment w:val="auto"/>
        <w:outlineLvl w:val="0"/>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文化惠民工程建设信息公开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2018年，区文化中心建设工程总体进展顺利，主体工程完工。利用拆违腾退释放空间解决室外文体活动场所不足问题，现设施覆盖率、达标率基本实现100%，</w:t>
      </w:r>
      <w:r>
        <w:rPr>
          <w:rFonts w:hint="eastAsia" w:ascii="仿宋_GB2312" w:eastAsia="仿宋_GB2312"/>
          <w:b w:val="0"/>
          <w:bCs w:val="0"/>
          <w:sz w:val="32"/>
          <w:szCs w:val="32"/>
        </w:rPr>
        <w:t>全面提升公共文化设施网络建设水平</w:t>
      </w:r>
      <w:r>
        <w:rPr>
          <w:rFonts w:hint="eastAsia" w:ascii="仿宋_GB2312" w:eastAsia="仿宋_GB2312"/>
          <w:b/>
          <w:bCs/>
          <w:sz w:val="32"/>
          <w:szCs w:val="32"/>
        </w:rPr>
        <w:t>。</w:t>
      </w:r>
      <w:r>
        <w:rPr>
          <w:rFonts w:hint="eastAsia" w:ascii="仿宋_GB2312" w:eastAsia="仿宋_GB2312"/>
          <w:b w:val="0"/>
          <w:bCs w:val="0"/>
          <w:sz w:val="32"/>
          <w:szCs w:val="32"/>
          <w:lang w:eastAsia="zh-CN"/>
        </w:rPr>
        <w:t>文化委及时公开了相关信息。</w:t>
      </w:r>
    </w:p>
    <w:p>
      <w:pPr>
        <w:keepNext w:val="0"/>
        <w:keepLines w:val="0"/>
        <w:pageBreakBefore w:val="0"/>
        <w:kinsoku/>
        <w:wordWrap/>
        <w:overflowPunct/>
        <w:topLinePunct w:val="0"/>
        <w:bidi w:val="0"/>
        <w:snapToGrid/>
        <w:spacing w:line="560" w:lineRule="exact"/>
        <w:ind w:right="0" w:rightChars="0"/>
        <w:jc w:val="left"/>
        <w:textAlignment w:val="auto"/>
        <w:outlineLvl w:val="0"/>
        <w:rPr>
          <w:rFonts w:ascii="黑体" w:hAnsi="黑体" w:eastAsia="黑体"/>
          <w:sz w:val="32"/>
          <w:szCs w:val="32"/>
        </w:rPr>
      </w:pPr>
      <w:r>
        <w:rPr>
          <w:rFonts w:hint="eastAsia" w:ascii="黑体" w:hAnsi="黑体" w:eastAsia="黑体"/>
          <w:sz w:val="32"/>
          <w:szCs w:val="32"/>
        </w:rPr>
        <w:t>三、信息公开数据</w:t>
      </w:r>
    </w:p>
    <w:p>
      <w:pPr>
        <w:keepNext w:val="0"/>
        <w:keepLines w:val="0"/>
        <w:pageBreakBefore w:val="0"/>
        <w:numPr>
          <w:ilvl w:val="0"/>
          <w:numId w:val="0"/>
        </w:numPr>
        <w:kinsoku/>
        <w:wordWrap/>
        <w:overflowPunct/>
        <w:topLinePunct w:val="0"/>
        <w:bidi w:val="0"/>
        <w:snapToGrid/>
        <w:spacing w:line="560" w:lineRule="exact"/>
        <w:ind w:right="0" w:rightChars="0" w:firstLine="320" w:firstLineChars="100"/>
        <w:jc w:val="left"/>
        <w:textAlignment w:val="auto"/>
        <w:outlineLvl w:val="0"/>
        <w:rPr>
          <w:rFonts w:hint="eastAsia" w:ascii="楷体_GB2312" w:hAnsi="仿宋" w:eastAsia="楷体_GB2312"/>
          <w:sz w:val="32"/>
          <w:szCs w:val="32"/>
        </w:rPr>
      </w:pPr>
      <w:r>
        <w:rPr>
          <w:rFonts w:hint="eastAsia" w:ascii="楷体_GB2312" w:hAnsi="仿宋" w:eastAsia="楷体_GB2312"/>
          <w:sz w:val="32"/>
          <w:szCs w:val="32"/>
          <w:lang w:eastAsia="zh-CN"/>
        </w:rPr>
        <w:t>（一）</w:t>
      </w:r>
      <w:r>
        <w:rPr>
          <w:rFonts w:hint="eastAsia" w:ascii="楷体_GB2312" w:hAnsi="仿宋" w:eastAsia="楷体_GB2312"/>
          <w:sz w:val="32"/>
          <w:szCs w:val="32"/>
        </w:rPr>
        <w:t>主动公开情况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本单位</w:t>
      </w: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年共主动公开政府信息</w:t>
      </w:r>
      <w:r>
        <w:rPr>
          <w:rFonts w:hint="eastAsia" w:ascii="仿宋" w:hAnsi="仿宋" w:eastAsia="仿宋" w:cs="仿宋"/>
          <w:kern w:val="0"/>
          <w:sz w:val="32"/>
          <w:szCs w:val="32"/>
          <w:lang w:val="en-US" w:eastAsia="zh-CN"/>
        </w:rPr>
        <w:t>124</w:t>
      </w:r>
      <w:r>
        <w:rPr>
          <w:rFonts w:hint="eastAsia" w:ascii="仿宋" w:hAnsi="仿宋" w:eastAsia="仿宋" w:cs="仿宋"/>
          <w:kern w:val="0"/>
          <w:sz w:val="32"/>
          <w:szCs w:val="32"/>
        </w:rPr>
        <w:t>条，其中全文电子化率达100%。</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主动公开的信息中，领导介绍</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条、机构设置</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条、规划计划</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条、行政职责</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条、法律法规</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条、工作动态类</w:t>
      </w:r>
      <w:r>
        <w:rPr>
          <w:rFonts w:hint="eastAsia" w:ascii="仿宋" w:hAnsi="仿宋" w:eastAsia="仿宋" w:cs="仿宋"/>
          <w:kern w:val="0"/>
          <w:sz w:val="32"/>
          <w:szCs w:val="32"/>
          <w:lang w:val="en-US" w:eastAsia="zh-CN"/>
        </w:rPr>
        <w:t>96</w:t>
      </w:r>
      <w:r>
        <w:rPr>
          <w:rFonts w:hint="eastAsia" w:ascii="仿宋" w:hAnsi="仿宋" w:eastAsia="仿宋" w:cs="仿宋"/>
          <w:kern w:val="0"/>
          <w:sz w:val="32"/>
          <w:szCs w:val="32"/>
        </w:rPr>
        <w:t>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 xml:space="preserve">为方便公众了解政府政务信息，在主动公开的信息中，本单位主要采用政府网站、政府信息公开查阅点等公开方式进行政府信息公开。 </w:t>
      </w:r>
    </w:p>
    <w:p>
      <w:pPr>
        <w:keepNext w:val="0"/>
        <w:keepLines w:val="0"/>
        <w:pageBreakBefore w:val="0"/>
        <w:numPr>
          <w:ilvl w:val="0"/>
          <w:numId w:val="0"/>
        </w:numPr>
        <w:kinsoku/>
        <w:wordWrap/>
        <w:overflowPunct/>
        <w:topLinePunct w:val="0"/>
        <w:bidi w:val="0"/>
        <w:snapToGrid/>
        <w:spacing w:line="560" w:lineRule="exact"/>
        <w:ind w:right="0" w:rightChars="0" w:firstLine="320" w:firstLineChars="100"/>
        <w:jc w:val="left"/>
        <w:textAlignment w:val="auto"/>
        <w:outlineLvl w:val="0"/>
        <w:rPr>
          <w:rFonts w:hint="eastAsia" w:ascii="楷体_GB2312" w:hAnsi="宋体" w:eastAsia="楷体_GB2312"/>
          <w:sz w:val="32"/>
          <w:szCs w:val="32"/>
        </w:rPr>
      </w:pPr>
      <w:r>
        <w:rPr>
          <w:rFonts w:hint="eastAsia" w:ascii="楷体_GB2312" w:hAnsi="宋体" w:eastAsia="楷体_GB2312"/>
          <w:sz w:val="32"/>
          <w:szCs w:val="32"/>
          <w:lang w:eastAsia="zh-CN"/>
        </w:rPr>
        <w:t>（二）</w:t>
      </w:r>
      <w:r>
        <w:rPr>
          <w:rFonts w:hint="eastAsia" w:ascii="楷体_GB2312" w:hAnsi="宋体" w:eastAsia="楷体_GB2312"/>
          <w:sz w:val="32"/>
          <w:szCs w:val="32"/>
        </w:rPr>
        <w:t>回应解读情况</w:t>
      </w:r>
    </w:p>
    <w:p>
      <w:pPr>
        <w:pStyle w:val="4"/>
        <w:keepNext w:val="0"/>
        <w:keepLines w:val="0"/>
        <w:pageBreakBefore w:val="0"/>
        <w:widowControl/>
        <w:suppressLineNumbers w:val="0"/>
        <w:kinsoku/>
        <w:wordWrap/>
        <w:overflowPunct/>
        <w:topLinePunct w:val="0"/>
        <w:bidi w:val="0"/>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rPr>
        <w:t>201</w:t>
      </w:r>
      <w:r>
        <w:rPr>
          <w:rFonts w:hint="eastAsia" w:ascii="仿宋_GB2312" w:hAnsi="仿宋_GB2312" w:eastAsia="仿宋_GB2312" w:cs="仿宋_GB2312"/>
          <w:sz w:val="32"/>
          <w:szCs w:val="32"/>
          <w:shd w:val="clear" w:fill="FFFFFF"/>
          <w:lang w:val="en-US" w:eastAsia="zh-CN"/>
        </w:rPr>
        <w:t>8</w:t>
      </w:r>
      <w:r>
        <w:rPr>
          <w:rFonts w:hint="eastAsia" w:ascii="仿宋_GB2312" w:hAnsi="仿宋_GB2312" w:eastAsia="仿宋_GB2312" w:cs="仿宋_GB2312"/>
          <w:sz w:val="32"/>
          <w:szCs w:val="32"/>
          <w:shd w:val="clear" w:fill="FFFFFF"/>
        </w:rPr>
        <w:t>年,文化委共接受公民、法人及其他组织政府信息公开方面的咨询0人次。</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320" w:firstLineChars="100"/>
        <w:textAlignment w:val="auto"/>
        <w:rPr>
          <w:rFonts w:ascii="楷体_GB2312" w:hAnsi="Calibri" w:eastAsia="楷体_GB2312" w:cs="楷体_GB2312"/>
          <w:color w:val="000000"/>
          <w:kern w:val="0"/>
          <w:sz w:val="32"/>
          <w:szCs w:val="32"/>
          <w:lang w:val="zh-CN"/>
        </w:rPr>
      </w:pPr>
      <w:r>
        <w:rPr>
          <w:rFonts w:hint="eastAsia" w:ascii="楷体_GB2312" w:hAnsi="Calibri" w:eastAsia="楷体_GB2312" w:cs="楷体_GB2312"/>
          <w:color w:val="000000"/>
          <w:kern w:val="0"/>
          <w:sz w:val="32"/>
          <w:szCs w:val="32"/>
          <w:lang w:val="zh-CN"/>
        </w:rPr>
        <w:t>（三）依申请公开情况</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40" w:firstLineChars="200"/>
        <w:textAlignment w:val="auto"/>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2018年度文化委共收到政府信息依申请公开0条。</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320" w:firstLineChars="100"/>
        <w:textAlignment w:val="auto"/>
        <w:rPr>
          <w:rFonts w:ascii="楷体_GB2312" w:hAnsi="Calibri" w:eastAsia="楷体_GB2312" w:cs="楷体_GB2312"/>
          <w:color w:val="000000"/>
          <w:kern w:val="0"/>
          <w:sz w:val="32"/>
          <w:szCs w:val="32"/>
          <w:lang w:val="zh-CN"/>
        </w:rPr>
      </w:pPr>
      <w:r>
        <w:rPr>
          <w:rFonts w:hint="eastAsia" w:ascii="楷体_GB2312" w:hAnsi="Calibri" w:eastAsia="楷体_GB2312" w:cs="楷体_GB2312"/>
          <w:color w:val="000000"/>
          <w:kern w:val="0"/>
          <w:sz w:val="32"/>
          <w:szCs w:val="32"/>
          <w:lang w:val="zh-CN"/>
        </w:rPr>
        <w:t>（四）行政复议、诉讼及举报情况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针对文化委政府信息公开的行政复议申请0件</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针对文化委政府信息公开的行政诉讼案0件。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针对文化委政府信息公开的申诉案0件。</w:t>
      </w:r>
    </w:p>
    <w:p>
      <w:pPr>
        <w:keepNext w:val="0"/>
        <w:keepLines w:val="0"/>
        <w:pageBreakBefore w:val="0"/>
        <w:numPr>
          <w:ilvl w:val="0"/>
          <w:numId w:val="0"/>
        </w:numPr>
        <w:kinsoku/>
        <w:wordWrap/>
        <w:overflowPunct/>
        <w:topLinePunct w:val="0"/>
        <w:bidi w:val="0"/>
        <w:snapToGrid/>
        <w:spacing w:line="560" w:lineRule="exact"/>
        <w:ind w:leftChars="200" w:right="0" w:rightChars="0"/>
        <w:jc w:val="left"/>
        <w:textAlignment w:val="auto"/>
        <w:outlineLvl w:val="0"/>
        <w:rPr>
          <w:rFonts w:hint="eastAsia" w:ascii="楷体_GB2312" w:hAnsi="宋体" w:eastAsia="楷体_GB2312"/>
          <w:sz w:val="32"/>
          <w:szCs w:val="32"/>
        </w:rPr>
      </w:pPr>
      <w:r>
        <w:rPr>
          <w:rFonts w:hint="eastAsia" w:ascii="楷体_GB2312" w:hAnsi="宋体" w:eastAsia="楷体_GB2312"/>
          <w:sz w:val="32"/>
          <w:szCs w:val="32"/>
          <w:lang w:eastAsia="zh-CN"/>
        </w:rPr>
        <w:t>（五）</w:t>
      </w:r>
      <w:r>
        <w:rPr>
          <w:rFonts w:hint="eastAsia" w:ascii="楷体_GB2312" w:hAnsi="宋体" w:eastAsia="楷体_GB2312"/>
          <w:sz w:val="32"/>
          <w:szCs w:val="32"/>
        </w:rPr>
        <w:t>机构建设及保障培训情况</w:t>
      </w:r>
    </w:p>
    <w:p>
      <w:pPr>
        <w:keepNext w:val="0"/>
        <w:keepLines w:val="0"/>
        <w:pageBreakBefore w:val="0"/>
        <w:numPr>
          <w:ilvl w:val="0"/>
          <w:numId w:val="0"/>
        </w:numPr>
        <w:kinsoku/>
        <w:wordWrap/>
        <w:overflowPunct/>
        <w:topLinePunct w:val="0"/>
        <w:bidi w:val="0"/>
        <w:snapToGrid/>
        <w:spacing w:line="560" w:lineRule="exact"/>
        <w:ind w:right="0" w:rightChars="0"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本单位设置政府信息公开查阅点数3处，从事政府信息公开专职人员0人，兼职人员1人。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2018年，文化委</w:t>
      </w:r>
      <w:r>
        <w:rPr>
          <w:rFonts w:hint="eastAsia" w:ascii="仿宋_GB2312" w:hAnsi="仿宋_GB2312" w:eastAsia="仿宋_GB2312" w:cs="仿宋_GB2312"/>
          <w:sz w:val="32"/>
          <w:szCs w:val="32"/>
        </w:rPr>
        <w:t>召开政府信息公开工作会议或专题会议数</w:t>
      </w:r>
      <w:r>
        <w:rPr>
          <w:rFonts w:hint="eastAsia" w:ascii="仿宋_GB2312" w:hAnsi="仿宋_GB2312" w:eastAsia="仿宋_GB2312" w:cs="仿宋_GB2312"/>
          <w:sz w:val="32"/>
          <w:szCs w:val="32"/>
          <w:lang w:val="en-US" w:eastAsia="zh-CN"/>
        </w:rPr>
        <w:t>3次，举办各类培训班2次，接受培训人员数70人次。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0"/>
        <w:rPr>
          <w:rFonts w:hint="eastAsia" w:ascii="楷体_GB2312" w:hAnsi="宋体" w:eastAsia="楷体_GB2312"/>
          <w:sz w:val="32"/>
          <w:szCs w:val="32"/>
          <w:lang w:val="en-US" w:eastAsia="zh-CN"/>
        </w:rPr>
      </w:pP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四、存在不足及2019年重点工作</w:t>
      </w: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outlineLvl w:val="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201</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年，文化委政府信息公开工作取得了一定成效，但与当前国家加强法治政府建设、推进权力阳光运行的形势任务相比，还有很大的作为空间；与中央和上级全面深化政务公开的部署要求相比，还存在一些差距；与人民群众的要求期待相比，还需要进一步加强和改进。当前，文化委在政府信息公开工作方面还存在着公开信息的质量和时效有待提升，工作创新能力仍需进一步增强等问题。</w:t>
      </w:r>
    </w:p>
    <w:p>
      <w:pPr>
        <w:keepNext w:val="0"/>
        <w:keepLines w:val="0"/>
        <w:pageBreakBefore w:val="0"/>
        <w:kinsoku/>
        <w:wordWrap/>
        <w:overflowPunct/>
        <w:topLinePunct w:val="0"/>
        <w:bidi w:val="0"/>
        <w:snapToGrid/>
        <w:spacing w:line="560" w:lineRule="exact"/>
        <w:ind w:left="0" w:leftChars="0" w:right="0" w:rightChars="0" w:firstLine="640" w:firstLineChars="200"/>
        <w:jc w:val="left"/>
        <w:textAlignment w:val="auto"/>
        <w:outlineLvl w:val="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201</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年,文化委将重点做好以下工作:1.加大主动公开力度。</w:t>
      </w:r>
      <w:r>
        <w:rPr>
          <w:rFonts w:hint="eastAsia" w:ascii="仿宋_GB2312" w:hAnsi="仿宋_GB2312" w:eastAsia="仿宋_GB2312" w:cs="仿宋_GB2312"/>
          <w:bCs/>
          <w:kern w:val="0"/>
          <w:sz w:val="32"/>
          <w:szCs w:val="32"/>
          <w:lang w:eastAsia="zh-CN"/>
        </w:rPr>
        <w:t>进一步</w:t>
      </w:r>
      <w:r>
        <w:rPr>
          <w:rFonts w:hint="eastAsia" w:ascii="仿宋_GB2312" w:hAnsi="仿宋_GB2312" w:eastAsia="仿宋_GB2312" w:cs="仿宋_GB2312"/>
          <w:bCs/>
          <w:kern w:val="0"/>
          <w:sz w:val="32"/>
          <w:szCs w:val="32"/>
        </w:rPr>
        <w:t>增强各科室、各</w:t>
      </w:r>
      <w:r>
        <w:rPr>
          <w:rFonts w:hint="eastAsia" w:ascii="仿宋_GB2312" w:hAnsi="仿宋_GB2312" w:eastAsia="仿宋_GB2312" w:cs="仿宋_GB2312"/>
          <w:bCs/>
          <w:kern w:val="0"/>
          <w:sz w:val="32"/>
          <w:szCs w:val="32"/>
          <w:lang w:eastAsia="zh-CN"/>
        </w:rPr>
        <w:t>所属单位</w:t>
      </w:r>
      <w:r>
        <w:rPr>
          <w:rFonts w:hint="eastAsia" w:ascii="仿宋_GB2312" w:hAnsi="仿宋_GB2312" w:eastAsia="仿宋_GB2312" w:cs="仿宋_GB2312"/>
          <w:bCs/>
          <w:kern w:val="0"/>
          <w:sz w:val="32"/>
          <w:szCs w:val="32"/>
        </w:rPr>
        <w:t>主动公开的意识，</w:t>
      </w:r>
      <w:r>
        <w:rPr>
          <w:rFonts w:hint="eastAsia" w:ascii="仿宋_GB2312" w:hAnsi="仿宋_GB2312" w:eastAsia="仿宋_GB2312" w:cs="仿宋_GB2312"/>
          <w:bCs/>
          <w:kern w:val="0"/>
          <w:sz w:val="32"/>
          <w:szCs w:val="32"/>
          <w:lang w:eastAsia="zh-CN"/>
        </w:rPr>
        <w:t>提高</w:t>
      </w:r>
      <w:r>
        <w:rPr>
          <w:rFonts w:hint="eastAsia" w:ascii="仿宋_GB2312" w:hAnsi="仿宋_GB2312" w:eastAsia="仿宋_GB2312" w:cs="仿宋_GB2312"/>
          <w:bCs/>
          <w:kern w:val="0"/>
          <w:sz w:val="32"/>
          <w:szCs w:val="32"/>
        </w:rPr>
        <w:t>信息公开的主动性，不断拓宽信息公开内容的深度和广度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2.提</w:t>
      </w:r>
      <w:r>
        <w:rPr>
          <w:rFonts w:hint="eastAsia" w:ascii="仿宋_GB2312" w:hAnsi="宋体" w:eastAsia="仿宋_GB2312" w:cs="仿宋_GB2312"/>
          <w:kern w:val="2"/>
          <w:sz w:val="32"/>
          <w:szCs w:val="32"/>
          <w:shd w:val="clear" w:fill="FFFFFF"/>
          <w:lang w:val="en-US" w:eastAsia="zh-CN" w:bidi="ar"/>
        </w:rPr>
        <w:t>高信息公开工作人员业务及法律水平。</w:t>
      </w:r>
      <w:r>
        <w:rPr>
          <w:rFonts w:ascii="仿宋_GB2312" w:hAnsi="宋体" w:eastAsia="仿宋_GB2312" w:cs="仿宋_GB2312"/>
          <w:kern w:val="2"/>
          <w:sz w:val="32"/>
          <w:szCs w:val="32"/>
          <w:shd w:val="clear" w:fill="FFFFFF"/>
          <w:lang w:val="en-US" w:eastAsia="zh-CN" w:bidi="ar"/>
        </w:rPr>
        <w:t>随着</w:t>
      </w:r>
      <w:r>
        <w:rPr>
          <w:rFonts w:hint="eastAsia" w:ascii="仿宋_GB2312" w:hAnsi="宋体" w:eastAsia="仿宋_GB2312" w:cs="仿宋_GB2312"/>
          <w:kern w:val="2"/>
          <w:sz w:val="32"/>
          <w:szCs w:val="32"/>
          <w:shd w:val="clear" w:fill="FFFFFF"/>
          <w:lang w:val="en-US" w:eastAsia="zh-CN" w:bidi="ar"/>
        </w:rPr>
        <w:t>社会公众对政府信息关注、参与和获取意识不断增强，行政机关需要更好的做到依法公开政府信息、及时回应公众关切和正确引导舆情，不断</w:t>
      </w:r>
      <w:r>
        <w:rPr>
          <w:rFonts w:hint="eastAsia" w:ascii="仿宋_GB2312" w:hAnsi="仿宋_GB2312" w:eastAsia="仿宋_GB2312" w:cs="仿宋_GB2312"/>
          <w:bCs/>
          <w:kern w:val="0"/>
          <w:sz w:val="32"/>
          <w:szCs w:val="32"/>
        </w:rPr>
        <w:t>提高全体人员对信息公开工作的认识水平。</w:t>
      </w:r>
    </w:p>
    <w:p>
      <w:pPr>
        <w:pStyle w:val="2"/>
        <w:rPr>
          <w:rFonts w:hint="default"/>
        </w:rPr>
      </w:pPr>
    </w:p>
    <w:p>
      <w:pPr>
        <w:spacing w:line="560" w:lineRule="exact"/>
        <w:jc w:val="left"/>
        <w:outlineLvl w:val="0"/>
        <w:rPr>
          <w:rFonts w:ascii="仿宋_GB2312" w:eastAsia="仿宋_GB2312"/>
          <w:sz w:val="32"/>
          <w:szCs w:val="32"/>
        </w:rPr>
      </w:pPr>
    </w:p>
    <w:p>
      <w:pPr>
        <w:spacing w:line="560" w:lineRule="exact"/>
        <w:ind w:firstLine="640" w:firstLineChars="200"/>
        <w:jc w:val="left"/>
        <w:outlineLvl w:val="0"/>
        <w:rPr>
          <w:rFonts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eastAsia="zh-CN"/>
        </w:rPr>
        <w:t>石景山区文化委员会</w:t>
      </w:r>
      <w:r>
        <w:rPr>
          <w:rFonts w:hint="eastAsia" w:ascii="仿宋_GB2312" w:eastAsia="仿宋_GB2312"/>
          <w:sz w:val="32"/>
          <w:szCs w:val="32"/>
        </w:rPr>
        <w:t>政府信息公开情况统计表（2018年度）</w:t>
      </w:r>
    </w:p>
    <w:p/>
    <w:p>
      <w:pPr>
        <w:pStyle w:val="4"/>
        <w:keepNext w:val="0"/>
        <w:keepLines w:val="0"/>
        <w:widowControl/>
        <w:suppressLineNumbers w:val="0"/>
        <w:spacing w:before="0" w:beforeAutospacing="0" w:after="106" w:afterAutospacing="0" w:line="23" w:lineRule="atLeast"/>
        <w:ind w:left="0" w:right="0" w:firstLine="420"/>
        <w:jc w:val="righ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北京市石景山区文化委员会</w:t>
      </w:r>
    </w:p>
    <w:p>
      <w:pPr>
        <w:pStyle w:val="4"/>
        <w:keepNext w:val="0"/>
        <w:keepLines w:val="0"/>
        <w:widowControl/>
        <w:suppressLineNumbers w:val="0"/>
        <w:spacing w:before="0" w:beforeAutospacing="0" w:after="106" w:afterAutospacing="0" w:line="23" w:lineRule="atLeast"/>
        <w:ind w:left="0" w:right="0" w:firstLine="420"/>
        <w:jc w:val="righ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2019年3月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Batang">
    <w:panose1 w:val="02030600000101010101"/>
    <w:charset w:val="81"/>
    <w:family w:val="roman"/>
    <w:pitch w:val="default"/>
    <w:sig w:usb0="B00002AF" w:usb1="69D77CFB" w:usb2="00000030" w:usb3="00000000" w:csb0="4008009F" w:csb1="DFD70000"/>
  </w:font>
  <w:font w:name="KaiTi_GB2312">
    <w:altName w:val="Segoe Print"/>
    <w:panose1 w:val="00000000000000000000"/>
    <w:charset w:val="00"/>
    <w:family w:val="swiss"/>
    <w:pitch w:val="default"/>
    <w:sig w:usb0="00000000" w:usb1="00000000" w:usb2="00000000" w:usb3="00000000" w:csb0="00000001" w:csb1="00000000"/>
  </w:font>
  <w:font w:name="FangSong_GB2312">
    <w:altName w:val="仿宋_GB2312"/>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none">
    <w:altName w:val="Times New Roman"/>
    <w:panose1 w:val="00000000000000000000"/>
    <w:charset w:val="00"/>
    <w:family w:val="swiss"/>
    <w:pitch w:val="default"/>
    <w:sig w:usb0="00000000" w:usb1="00000000" w:usb2="00000000" w:usb3="00000000" w:csb0="00000001" w:csb1="00000000"/>
  </w:font>
  <w:font w:name="Lucida Sans">
    <w:panose1 w:val="020B06020305040202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S Mincho">
    <w:panose1 w:val="02020609040205080304"/>
    <w:charset w:val="80"/>
    <w:family w:val="modern"/>
    <w:pitch w:val="default"/>
    <w:sig w:usb0="E00002FF" w:usb1="6AC7FDFB" w:usb2="00000012" w:usb3="00000000" w:csb0="4002009F" w:csb1="DFD70000"/>
  </w:font>
  <w:font w:name="FZBYSK--GBK1-0">
    <w:altName w:val="黑体"/>
    <w:panose1 w:val="00000000000000000000"/>
    <w:charset w:val="86"/>
    <w:family w:val="auto"/>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Adobe 楷体 Std R">
    <w:altName w:val="宋体"/>
    <w:panose1 w:val="02020400000000000000"/>
    <w:charset w:val="86"/>
    <w:family w:val="roman"/>
    <w:pitch w:val="default"/>
    <w:sig w:usb0="00000000" w:usb1="00000000" w:usb2="00000016" w:usb3="00000000" w:csb0="00060007" w:csb1="00000000"/>
  </w:font>
  <w:font w:name="����">
    <w:altName w:val="Times New Roman"/>
    <w:panose1 w:val="00000000000000000000"/>
    <w:charset w:val="00"/>
    <w:family w:val="roman"/>
    <w:pitch w:val="default"/>
    <w:sig w:usb0="00000000" w:usb1="00000000" w:usb2="00000000" w:usb3="00000000" w:csb0="00040001" w:csb1="00000000"/>
  </w:font>
  <w:font w:name="A3+SimSun">
    <w:altName w:val="方正小标宋简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KTJ0+ZHKKCz-3">
    <w:altName w:val="方正舒体"/>
    <w:panose1 w:val="00000000000000000000"/>
    <w:charset w:val="86"/>
    <w:family w:val="auto"/>
    <w:pitch w:val="default"/>
    <w:sig w:usb0="00000000" w:usb1="00000000" w:usb2="00000010" w:usb3="00000000" w:csb0="00040000" w:csb1="00000000"/>
  </w:font>
  <w:font w:name="SSJ0+ZHKKCz-6">
    <w:altName w:val="方正舒体"/>
    <w:panose1 w:val="00000000000000000000"/>
    <w:charset w:val="86"/>
    <w:family w:val="auto"/>
    <w:pitch w:val="default"/>
    <w:sig w:usb0="00000000" w:usb1="00000000" w:usb2="00000010" w:usb3="00000000" w:csb0="00040000" w:csb1="00000000"/>
  </w:font>
  <w:font w:name="E-HZ+ZHKKCz-5">
    <w:altName w:val="方正舒体"/>
    <w:panose1 w:val="00000000000000000000"/>
    <w:charset w:val="86"/>
    <w:family w:val="auto"/>
    <w:pitch w:val="default"/>
    <w:sig w:usb0="00000000" w:usb1="00000000" w:usb2="00000010" w:usb3="00000000" w:csb0="00040000" w:csb1="00000000"/>
  </w:font>
  <w:font w:name="E-BZ+ZHKKCz-2">
    <w:altName w:val="方正舒体"/>
    <w:panose1 w:val="00000000000000000000"/>
    <w:charset w:val="86"/>
    <w:family w:val="auto"/>
    <w:pitch w:val="default"/>
    <w:sig w:usb0="00000000" w:usb1="00000000" w:usb2="00000010" w:usb3="00000000" w:csb0="00040000" w:csb1="00000000"/>
  </w:font>
  <w:font w:name="DY1+ZHKKC1-7">
    <w:altName w:val="方正舒体"/>
    <w:panose1 w:val="00000000000000000000"/>
    <w:charset w:val="86"/>
    <w:family w:val="auto"/>
    <w:pitch w:val="default"/>
    <w:sig w:usb0="00000000" w:usb1="00000000" w:usb2="00000010" w:usb3="00000000" w:csb0="00040000" w:csb1="00000000"/>
  </w:font>
  <w:font w:name="DY2+ZJJHiX-2">
    <w:altName w:val="宋体"/>
    <w:panose1 w:val="00000000000000000000"/>
    <w:charset w:val="86"/>
    <w:family w:val="auto"/>
    <w:pitch w:val="default"/>
    <w:sig w:usb0="00000000" w:usb1="00000000" w:usb2="00000010" w:usb3="00000000" w:csb0="00040000" w:csb1="00000000"/>
  </w:font>
  <w:font w:name="B4+CAJSymbolA">
    <w:altName w:val="方正舒体"/>
    <w:panose1 w:val="00000000000000000000"/>
    <w:charset w:val="86"/>
    <w:family w:val="auto"/>
    <w:pitch w:val="default"/>
    <w:sig w:usb0="00000000" w:usb1="00000000" w:usb2="00000010" w:usb3="00000000" w:csb0="00040000" w:csb1="00000000"/>
  </w:font>
  <w:font w:name="B8+楷体">
    <w:altName w:val="方正舒体"/>
    <w:panose1 w:val="00000000000000000000"/>
    <w:charset w:val="86"/>
    <w:family w:val="auto"/>
    <w:pitch w:val="default"/>
    <w:sig w:usb0="00000000" w:usb1="00000000" w:usb2="00000010" w:usb3="00000000" w:csb0="00040000" w:csb1="00000000"/>
  </w:font>
  <w:font w:name="B6+CAJ FNT0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粗宋简体">
    <w:altName w:val="宋体"/>
    <w:panose1 w:val="03000509000000000000"/>
    <w:charset w:val="86"/>
    <w:family w:val="script"/>
    <w:pitch w:val="default"/>
    <w:sig w:usb0="00000000" w:usb1="00000000" w:usb2="00000010" w:usb3="00000000" w:csb0="00040000" w:csb1="00000000"/>
  </w:font>
  <w:font w:name="Helvetica Neue">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隶书">
    <w:panose1 w:val="02010509060101010101"/>
    <w:charset w:val="86"/>
    <w:family w:val="auto"/>
    <w:pitch w:val="default"/>
    <w:sig w:usb0="00000001" w:usb1="080E0000" w:usb2="00000000" w:usb3="00000000" w:csb0="00040000" w:csb1="00000000"/>
  </w:font>
  <w:font w:name="Bookshelf Symbol 7">
    <w:panose1 w:val="05010101010101010101"/>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_x000B__x000C_">
    <w:altName w:val="Times New Roman"/>
    <w:panose1 w:val="00000000000000000000"/>
    <w:charset w:val="00"/>
    <w:family w:val="roman"/>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Arail">
    <w:altName w:val="Latha"/>
    <w:panose1 w:val="00000000000000000000"/>
    <w:charset w:val="00"/>
    <w:family w:val="auto"/>
    <w:pitch w:val="default"/>
    <w:sig w:usb0="00000000" w:usb1="00000000" w:usb2="00000000" w:usb3="00000000" w:csb0="00040001" w:csb1="00000000"/>
  </w:font>
  <w:font w:name="PingFang SC">
    <w:altName w:val="Latha"/>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宋体-18030">
    <w:altName w:val="微软雅黑"/>
    <w:panose1 w:val="00000000000000000000"/>
    <w:charset w:val="86"/>
    <w:family w:val="modern"/>
    <w:pitch w:val="default"/>
    <w:sig w:usb0="00000000" w:usb1="00000000" w:usb2="0000005E" w:usb3="00000000" w:csb0="00040001" w:csb1="00000000"/>
  </w:font>
  <w:font w:name="方正楷体_GBK">
    <w:panose1 w:val="03000509000000000000"/>
    <w:charset w:val="86"/>
    <w:family w:val="roma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ˎ̥">
    <w:altName w:val="Times New Roman"/>
    <w:panose1 w:val="02020603050405020304"/>
    <w:charset w:val="01"/>
    <w:family w:val="roman"/>
    <w:pitch w:val="default"/>
    <w:sig w:usb0="00000000" w:usb1="00000000" w:usb2="00000000" w:usb3="00000000" w:csb0="000001FF" w:csb1="00000000"/>
  </w:font>
  <w:font w:name="永中黑体">
    <w:altName w:val="黑体"/>
    <w:panose1 w:val="02010600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Adobe 仿宋 Std R">
    <w:altName w:val="仿宋_GB2312"/>
    <w:panose1 w:val="00000000000000000000"/>
    <w:charset w:val="86"/>
    <w:family w:val="roman"/>
    <w:pitch w:val="default"/>
    <w:sig w:usb0="00000000" w:usb1="00000000" w:usb2="00000016" w:usb3="00000000" w:csb0="00060007" w:csb1="00000000"/>
  </w:font>
  <w:font w:name="Malgun Gothic">
    <w:panose1 w:val="020B0503020000020004"/>
    <w:charset w:val="81"/>
    <w:family w:val="auto"/>
    <w:pitch w:val="default"/>
    <w:sig w:usb0="900002AF" w:usb1="01D77CFB" w:usb2="00000012" w:usb3="00000000" w:csb0="00080001" w:csb1="00000000"/>
  </w:font>
  <w:font w:name="微软简行楷">
    <w:altName w:val="楷体_GB2312"/>
    <w:panose1 w:val="00000000000000000000"/>
    <w:charset w:val="00"/>
    <w:family w:val="auto"/>
    <w:pitch w:val="default"/>
    <w:sig w:usb0="00000000" w:usb1="00000000" w:usb2="00000000" w:usb3="00000000" w:csb0="00000000" w:csb1="00000000"/>
  </w:font>
  <w:font w:name="Ђˎ̥">
    <w:altName w:val="Times New Roman"/>
    <w:panose1 w:val="00000000000000000000"/>
    <w:charset w:val="00"/>
    <w:family w:val="roman"/>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724800" behindDoc="0" locked="0" layoutInCell="1" allowOverlap="1">
              <wp:simplePos x="0" y="0"/>
              <wp:positionH relativeFrom="margin">
                <wp:posOffset>4953000</wp:posOffset>
              </wp:positionH>
              <wp:positionV relativeFrom="paragraph">
                <wp:posOffset>-9525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- 5 -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0pt;margin-top:-0.75pt;height:144pt;width:144pt;mso-position-horizontal-relative:margin;mso-wrap-style:none;z-index:251724800;mso-width-relative:page;mso-height-relative:page;" filled="f" stroked="f" coordsize="21600,21600" o:gfxdata="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mNDtgAAAALAQAADwAAAAAAAAAB&#10;ACAAAAAiAAAAZHJzL2Rvd25yZXYueG1sUEsBAhQAFAAAAAgAh07iQLwmSwMQAgAABwQAAA4AAAAA&#10;AAAAAQAgAAAAJwEAAGRycy9lMm9Eb2MueG1sUEsFBgAAAAAGAAYAWQEAAKkFAAAAAA==&#10;">
              <v:fill on="f" focussize="0,0"/>
              <v:stroke on="f" weight="0.5pt"/>
              <v:imagedata o:title=""/>
              <o:lock v:ext="edit" aspectratio="f"/>
              <v:textbox inset="0mm,0mm,0mm,0mm" style="mso-fit-shape-to-text:t;">
                <w:txbxContent>
                  <w:p>
                    <w:pPr>
                      <w:snapToGrid w:val="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- 5 -</w:t>
                    </w:r>
                    <w:r>
                      <w:rPr>
                        <w:rFonts w:hint="eastAsia" w:ascii="宋体" w:hAnsi="宋体" w:eastAsia="宋体" w:cs="宋体"/>
                        <w:sz w:val="24"/>
                        <w:szCs w:val="24"/>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63EEF"/>
    <w:multiLevelType w:val="singleLevel"/>
    <w:tmpl w:val="5C663EE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986480"/>
    <w:rsid w:val="19180F4A"/>
    <w:rsid w:val="1BDF6887"/>
    <w:rsid w:val="1C8237D3"/>
    <w:rsid w:val="1CEE55D0"/>
    <w:rsid w:val="2F747EB6"/>
    <w:rsid w:val="34E114A4"/>
    <w:rsid w:val="3A2D65D8"/>
    <w:rsid w:val="3FEB2A86"/>
    <w:rsid w:val="41AD2DA4"/>
    <w:rsid w:val="4D877369"/>
    <w:rsid w:val="6CAA49B7"/>
    <w:rsid w:val="6DB922B5"/>
    <w:rsid w:val="75F6329F"/>
    <w:rsid w:val="7A374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yperlink"/>
    <w:basedOn w:val="5"/>
    <w:qFormat/>
    <w:uiPriority w:val="0"/>
    <w:rPr>
      <w:color w:val="333333"/>
      <w:u w:val="none"/>
    </w:rPr>
  </w:style>
  <w:style w:type="character" w:customStyle="1" w:styleId="10">
    <w:name w:val="jiuc"/>
    <w:basedOn w:val="5"/>
    <w:qFormat/>
    <w:uiPriority w:val="0"/>
  </w:style>
  <w:style w:type="paragraph" w:customStyle="1" w:styleId="11">
    <w:name w:val="Default"/>
    <w:unhideWhenUsed/>
    <w:uiPriority w:val="99"/>
    <w:pPr>
      <w:widowControl w:val="0"/>
      <w:autoSpaceDE w:val="0"/>
      <w:autoSpaceDN w:val="0"/>
      <w:adjustRightInd w:val="0"/>
      <w:spacing w:beforeLines="0" w:afterLines="0"/>
    </w:pPr>
    <w:rPr>
      <w:rFonts w:hint="default" w:ascii="KaiTi_GB2312" w:hAnsi="KaiTi_GB2312" w:eastAsia="KaiTi_GB2312" w:cs="Times New Roman"/>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文委</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2019-02-12T03:06:00Z</dcterms:created>
  <dc:creator>dell</dc:creator>
  <cp:lastModifiedBy>dell</cp:lastModifiedBy>
  <dcterms:modified xsi:type="dcterms:W3CDTF">2019-03-22T01:30:34Z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